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EC" w:rsidRDefault="009F738B">
      <w:pPr>
        <w:spacing w:after="266" w:line="259" w:lineRule="auto"/>
        <w:ind w:left="0" w:right="1" w:firstLine="0"/>
        <w:jc w:val="center"/>
      </w:pPr>
      <w:r>
        <w:rPr>
          <w:b/>
          <w:color w:val="2DACC9"/>
          <w:sz w:val="30"/>
        </w:rPr>
        <w:t>DICHIARAZIONE SOSTITUTIVA DI NOTORIETÀ</w:t>
      </w:r>
    </w:p>
    <w:p w:rsidR="00EC58EC" w:rsidRDefault="009F738B">
      <w:pPr>
        <w:spacing w:after="553"/>
        <w:ind w:left="-5"/>
      </w:pPr>
      <w:r>
        <w:t>Ai sensi e per gli effetti dell’art. 1, comma 747, lettera b), legge n. 160/2019, ai fini dell’ottenimento della riduzione della base imponibile al 50% per inagibilità o inabitabilità ed effettivo non utilizzo,</w:t>
      </w:r>
    </w:p>
    <w:p w:rsidR="00916C3C" w:rsidRDefault="009F738B">
      <w:pPr>
        <w:spacing w:line="417" w:lineRule="auto"/>
        <w:ind w:left="-5"/>
      </w:pPr>
      <w:r>
        <w:t xml:space="preserve">Il/la sottoscritto/a __________________________________ Codice Fiscale __________________________________ nato/a </w:t>
      </w:r>
      <w:proofErr w:type="spellStart"/>
      <w:r>
        <w:t>a</w:t>
      </w:r>
      <w:proofErr w:type="spellEnd"/>
      <w:r>
        <w:t xml:space="preserve"> ___________________________________ provincia __________________________ il _________________ e residente a ___________________________ provincia __________________________ Via ___________________ ______________________________________ n. ____ </w:t>
      </w:r>
    </w:p>
    <w:p w:rsidR="00EC58EC" w:rsidRDefault="009F738B">
      <w:pPr>
        <w:spacing w:line="417" w:lineRule="auto"/>
        <w:ind w:left="-5"/>
      </w:pPr>
      <w:r>
        <w:t>PEC _________________________________________</w:t>
      </w:r>
    </w:p>
    <w:p w:rsidR="00EC58EC" w:rsidRDefault="009F738B">
      <w:pPr>
        <w:spacing w:after="431"/>
        <w:ind w:left="-5"/>
      </w:pPr>
      <w:proofErr w:type="gramStart"/>
      <w:r>
        <w:t>consapevole</w:t>
      </w:r>
      <w:proofErr w:type="gramEnd"/>
      <w:r>
        <w:t xml:space="preserve"> della responsabilità penale prevista dalla legge in caso di false dichiarazioni</w:t>
      </w:r>
    </w:p>
    <w:p w:rsidR="00EC58EC" w:rsidRDefault="009F738B">
      <w:pPr>
        <w:shd w:val="clear" w:color="auto" w:fill="81CDDF"/>
        <w:spacing w:after="329" w:line="259" w:lineRule="auto"/>
        <w:ind w:left="153" w:firstLine="0"/>
        <w:jc w:val="left"/>
      </w:pPr>
      <w:r>
        <w:rPr>
          <w:b/>
        </w:rPr>
        <w:t xml:space="preserve">DICHIARA </w:t>
      </w:r>
      <w:r>
        <w:rPr>
          <w:i/>
        </w:rPr>
        <w:t>(ai sensi dell’art, 47 del D.P.R. 28/12/2000, n. 445)</w:t>
      </w:r>
    </w:p>
    <w:p w:rsidR="00EC58EC" w:rsidRDefault="009F738B">
      <w:pPr>
        <w:spacing w:after="0" w:line="480" w:lineRule="auto"/>
        <w:ind w:left="-5"/>
      </w:pPr>
      <w:proofErr w:type="gramStart"/>
      <w:r>
        <w:t>di</w:t>
      </w:r>
      <w:proofErr w:type="gramEnd"/>
      <w:r>
        <w:t xml:space="preserve"> essere</w:t>
      </w:r>
      <w:r>
        <w:rPr>
          <w:sz w:val="20"/>
          <w:vertAlign w:val="superscript"/>
        </w:rPr>
        <w:t>*</w:t>
      </w:r>
      <w:r>
        <w:t xml:space="preserve"> ___________________________________________________________________ per la quota del ______% del/i seguente/i fabbricato/i ubicato/i nel Comune di _____________________________________________________ in via _______________________________________________________________________ civico n. ____________</w:t>
      </w:r>
    </w:p>
    <w:p w:rsidR="00EC58EC" w:rsidRDefault="009F738B">
      <w:pPr>
        <w:spacing w:after="221"/>
        <w:ind w:left="-5"/>
      </w:pPr>
      <w:proofErr w:type="gramStart"/>
      <w:r>
        <w:t>così</w:t>
      </w:r>
      <w:proofErr w:type="gramEnd"/>
      <w:r>
        <w:t xml:space="preserve"> censito/i al catasto dei fabbricati:</w:t>
      </w:r>
    </w:p>
    <w:p w:rsidR="00EC58EC" w:rsidRDefault="009F738B">
      <w:pPr>
        <w:spacing w:after="57" w:line="468" w:lineRule="auto"/>
        <w:ind w:left="-5" w:right="291"/>
      </w:pPr>
      <w:proofErr w:type="gramStart"/>
      <w:r>
        <w:t>foglio</w:t>
      </w:r>
      <w:proofErr w:type="gramEnd"/>
      <w:r>
        <w:t xml:space="preserve"> ______________________ numero ______________________ subalterno ______________________ foglio ______________________ numero ______________________ subalterno ______________________</w:t>
      </w:r>
    </w:p>
    <w:p w:rsidR="00EC58EC" w:rsidRDefault="009F738B" w:rsidP="00250FE9">
      <w:pPr>
        <w:spacing w:after="155" w:line="457" w:lineRule="auto"/>
        <w:ind w:left="-5" w:right="-24"/>
      </w:pPr>
      <w:proofErr w:type="gramStart"/>
      <w:r>
        <w:t>e</w:t>
      </w:r>
      <w:proofErr w:type="gramEnd"/>
      <w:r>
        <w:t xml:space="preserve"> che il suddetto/i fabbricato/i </w:t>
      </w:r>
      <w:r>
        <w:rPr>
          <w:rFonts w:ascii="Wingdings" w:eastAsia="Wingdings" w:hAnsi="Wingdings" w:cs="Wingdings"/>
        </w:rPr>
        <w:t></w:t>
      </w:r>
      <w:r>
        <w:t xml:space="preserve"> è classificato </w:t>
      </w:r>
      <w:r>
        <w:rPr>
          <w:rFonts w:ascii="Wingdings" w:eastAsia="Wingdings" w:hAnsi="Wingdings" w:cs="Wingdings"/>
        </w:rPr>
        <w:t></w:t>
      </w:r>
      <w:r>
        <w:t xml:space="preserve"> non è classificato di interesse storico o </w:t>
      </w:r>
      <w:r w:rsidR="00250FE9">
        <w:t xml:space="preserve"> a</w:t>
      </w:r>
      <w:r>
        <w:t xml:space="preserve">rtistico ai sensi dell’articolo 10, del Codice di cui al D. </w:t>
      </w:r>
      <w:proofErr w:type="spellStart"/>
      <w:r>
        <w:t>Lgs</w:t>
      </w:r>
      <w:proofErr w:type="spellEnd"/>
      <w:r>
        <w:t>. n. 42/2004.</w:t>
      </w:r>
    </w:p>
    <w:p w:rsidR="00EC58EC" w:rsidRDefault="009F738B">
      <w:pPr>
        <w:ind w:left="-5"/>
      </w:pPr>
      <w:r>
        <w:t xml:space="preserve">Dichiara, altresì, la sussistenza, per i fabbricati sopra elencati, delle condizioni di inagibilità o inabitabilità e di effettivo non utilizzo, ai sensi dell’art. 1, comma 747, lettera b), legge n. 160/2019 e dell’art. </w:t>
      </w:r>
      <w:r w:rsidR="00250FE9">
        <w:t>13</w:t>
      </w:r>
      <w:r>
        <w:t xml:space="preserve"> del vigente Regolamento Comunale in materia di IMU, comprovata dalla dichiarazione di inagibilità o inabitabilità, che attesta quanto sopra, redatta e sottoscritta dal tecnico a ciò abilitato e che si allega in originale alla presente dichiarazione.</w:t>
      </w:r>
    </w:p>
    <w:p w:rsidR="00EC58EC" w:rsidRDefault="009F738B">
      <w:pPr>
        <w:ind w:left="-5"/>
      </w:pPr>
      <w:r>
        <w:t xml:space="preserve">Ai fini dell’ottenimento della riduzione della base imponibile e della verifica della veridicità di quanto dichiarato, il dichiarante si rende sin d’ora disponibile a consentire l’accesso ai fabbricati oggetto </w:t>
      </w:r>
      <w:r w:rsidRPr="00117A87">
        <w:t>di dichiarazione da parte del personale tecnico del</w:t>
      </w:r>
      <w:r>
        <w:t xml:space="preserve"> Comune qualora ne venga fatta richiesta.</w:t>
      </w:r>
    </w:p>
    <w:p w:rsidR="00EC58EC" w:rsidRDefault="009F738B">
      <w:pPr>
        <w:ind w:left="-5"/>
      </w:pPr>
      <w:r>
        <w:t>Nei fabbricati oggetto di dichiarazione non sono in corso interventi di recupero edilizio ai sensi dell’art. 3, lettere c), d) ed f), D.P.R. n. 380/2001 (e successive modifiche ed integrazioni) che comportano il versamento dell’imposta sulla base del valore dell’area edificabile, senza alcuna riduzione (art. 1, comma 746, legge n. 160/2019).</w:t>
      </w:r>
    </w:p>
    <w:p w:rsidR="00EC58EC" w:rsidRDefault="009F738B">
      <w:pPr>
        <w:spacing w:after="507"/>
        <w:ind w:left="-5"/>
      </w:pPr>
      <w:r>
        <w:t>Le condizioni di inagibilità o inabitabilità e non utilizzo ai fini dell’ottenimento della riduzione al 50% della base imponibile IMU decorrono dalla data odierna di sottoscrizione della presente dichiarazione sostitutiva.</w:t>
      </w:r>
    </w:p>
    <w:p w:rsidR="009961BC" w:rsidRDefault="009961BC">
      <w:pPr>
        <w:spacing w:after="0" w:line="303" w:lineRule="auto"/>
        <w:ind w:left="0" w:firstLine="0"/>
        <w:jc w:val="left"/>
        <w:rPr>
          <w:sz w:val="18"/>
        </w:rPr>
      </w:pPr>
    </w:p>
    <w:p w:rsidR="009961BC" w:rsidRDefault="009961BC">
      <w:pPr>
        <w:spacing w:after="0" w:line="303" w:lineRule="auto"/>
        <w:ind w:left="0" w:firstLine="0"/>
        <w:jc w:val="left"/>
        <w:rPr>
          <w:sz w:val="18"/>
        </w:rPr>
      </w:pPr>
    </w:p>
    <w:p w:rsidR="00EC58EC" w:rsidRDefault="009F738B">
      <w:pPr>
        <w:spacing w:after="0" w:line="303" w:lineRule="auto"/>
        <w:ind w:left="0" w:firstLine="0"/>
        <w:jc w:val="left"/>
      </w:pPr>
      <w:r>
        <w:rPr>
          <w:sz w:val="18"/>
        </w:rPr>
        <w:t>*</w:t>
      </w:r>
      <w:r>
        <w:rPr>
          <w:sz w:val="24"/>
        </w:rPr>
        <w:t xml:space="preserve"> </w:t>
      </w:r>
      <w:r>
        <w:rPr>
          <w:sz w:val="18"/>
        </w:rPr>
        <w:t>Riportare il diritto reale in capo al dichiarante (proprietario, usufruttuario, titolare del diritto d’uso o abitazione, locatario finanziario, concessionario di aree demaniali).</w:t>
      </w:r>
    </w:p>
    <w:p w:rsidR="009961BC" w:rsidRDefault="009961BC" w:rsidP="009961BC"/>
    <w:tbl>
      <w:tblPr>
        <w:tblW w:w="11020" w:type="dxa"/>
        <w:tblInd w:w="-110" w:type="dxa"/>
        <w:tblCellMar>
          <w:left w:w="5" w:type="dxa"/>
          <w:right w:w="5" w:type="dxa"/>
        </w:tblCellMar>
        <w:tblLook w:val="0000" w:firstRow="0" w:lastRow="0" w:firstColumn="0" w:lastColumn="0" w:noHBand="0" w:noVBand="0"/>
      </w:tblPr>
      <w:tblGrid>
        <w:gridCol w:w="5544"/>
        <w:gridCol w:w="5476"/>
      </w:tblGrid>
      <w:tr w:rsidR="009961BC" w:rsidTr="00442432">
        <w:tc>
          <w:tcPr>
            <w:tcW w:w="11020" w:type="dxa"/>
            <w:gridSpan w:val="2"/>
            <w:tcBorders>
              <w:top w:val="single" w:sz="4" w:space="0" w:color="000000"/>
              <w:left w:val="single" w:sz="4" w:space="0" w:color="000000"/>
              <w:right w:val="single" w:sz="4" w:space="0" w:color="000000"/>
            </w:tcBorders>
            <w:shd w:val="clear" w:color="auto" w:fill="auto"/>
          </w:tcPr>
          <w:p w:rsidR="009961BC" w:rsidRDefault="009961BC" w:rsidP="00944F47">
            <w:pPr>
              <w:rPr>
                <w:rFonts w:ascii="Arial Narrow" w:hAnsi="Arial Narrow" w:cs="Arial Narrow"/>
              </w:rPr>
            </w:pPr>
            <w:r>
              <w:rPr>
                <w:rFonts w:ascii="Arial Narrow" w:hAnsi="Arial Narrow" w:cs="Arial Narrow"/>
              </w:rPr>
              <w:t>La/il sottoscritta/o, dichiara di aver letto e compreso l’informativa del Comune di Santeramo in Colle ai sensi dell’articoli 13 e 14 del Reg. UE 2016/679.</w:t>
            </w:r>
          </w:p>
          <w:p w:rsidR="009961BC" w:rsidRDefault="009961BC" w:rsidP="00944F47"/>
          <w:p w:rsidR="009961BC" w:rsidRDefault="009961BC" w:rsidP="00944F47">
            <w:pPr>
              <w:rPr>
                <w:rFonts w:ascii="Arial Narrow" w:hAnsi="Arial Narrow" w:cs="Arial Narrow"/>
              </w:rPr>
            </w:pPr>
          </w:p>
        </w:tc>
      </w:tr>
      <w:tr w:rsidR="009961BC" w:rsidTr="00442432">
        <w:tc>
          <w:tcPr>
            <w:tcW w:w="5544" w:type="dxa"/>
            <w:tcBorders>
              <w:top w:val="single" w:sz="2" w:space="0" w:color="000000"/>
              <w:left w:val="single" w:sz="2" w:space="0" w:color="000000"/>
              <w:bottom w:val="single" w:sz="2" w:space="0" w:color="000000"/>
            </w:tcBorders>
            <w:shd w:val="clear" w:color="auto" w:fill="CCCCCC"/>
            <w:tcMar>
              <w:left w:w="10" w:type="dxa"/>
              <w:right w:w="10" w:type="dxa"/>
            </w:tcMar>
          </w:tcPr>
          <w:p w:rsidR="009961BC" w:rsidRDefault="009961BC" w:rsidP="00944F47">
            <w:pPr>
              <w:rPr>
                <w:rFonts w:ascii="Arial Narrow" w:hAnsi="Arial Narrow" w:cs="Arial Narrow"/>
                <w:b/>
                <w:bCs/>
                <w:sz w:val="16"/>
                <w:szCs w:val="16"/>
              </w:rPr>
            </w:pPr>
            <w:r>
              <w:rPr>
                <w:rFonts w:ascii="Arial Narrow" w:hAnsi="Arial Narrow" w:cs="Arial Narrow"/>
                <w:b/>
                <w:bCs/>
                <w:sz w:val="16"/>
                <w:szCs w:val="16"/>
              </w:rPr>
              <w:t>Luogo e Data</w:t>
            </w:r>
          </w:p>
        </w:tc>
        <w:tc>
          <w:tcPr>
            <w:tcW w:w="5476" w:type="dxa"/>
            <w:tcBorders>
              <w:top w:val="single" w:sz="2" w:space="0" w:color="000000"/>
              <w:left w:val="single" w:sz="2" w:space="0" w:color="000000"/>
              <w:bottom w:val="single" w:sz="2" w:space="0" w:color="000000"/>
              <w:right w:val="single" w:sz="2" w:space="0" w:color="000000"/>
            </w:tcBorders>
            <w:shd w:val="clear" w:color="auto" w:fill="CCCCCC"/>
            <w:tcMar>
              <w:left w:w="10" w:type="dxa"/>
              <w:right w:w="10" w:type="dxa"/>
            </w:tcMar>
          </w:tcPr>
          <w:p w:rsidR="009961BC" w:rsidRDefault="009961BC" w:rsidP="00944F47">
            <w:pPr>
              <w:rPr>
                <w:rFonts w:ascii="Arial Narrow" w:hAnsi="Arial Narrow" w:cs="Arial Narrow"/>
                <w:b/>
                <w:bCs/>
                <w:sz w:val="16"/>
                <w:szCs w:val="16"/>
              </w:rPr>
            </w:pPr>
            <w:r>
              <w:rPr>
                <w:rFonts w:ascii="Arial Narrow" w:hAnsi="Arial Narrow" w:cs="Arial Narrow"/>
                <w:b/>
                <w:bCs/>
                <w:sz w:val="16"/>
                <w:szCs w:val="16"/>
              </w:rPr>
              <w:t>Firma</w:t>
            </w:r>
          </w:p>
        </w:tc>
      </w:tr>
      <w:tr w:rsidR="009961BC" w:rsidTr="00442432">
        <w:tc>
          <w:tcPr>
            <w:tcW w:w="5544" w:type="dxa"/>
            <w:tcBorders>
              <w:top w:val="single" w:sz="4" w:space="0" w:color="000000"/>
              <w:left w:val="single" w:sz="4" w:space="0" w:color="000000"/>
              <w:bottom w:val="single" w:sz="4" w:space="0" w:color="000000"/>
            </w:tcBorders>
            <w:shd w:val="clear" w:color="auto" w:fill="auto"/>
            <w:tcMar>
              <w:left w:w="10" w:type="dxa"/>
              <w:right w:w="10" w:type="dxa"/>
            </w:tcMar>
          </w:tcPr>
          <w:p w:rsidR="009961BC" w:rsidRDefault="009961BC" w:rsidP="00944F47">
            <w:pPr>
              <w:pStyle w:val="Contenutotabella"/>
              <w:snapToGrid w:val="0"/>
              <w:rPr>
                <w:rFonts w:ascii="Liberation Sans Narrow" w:hAnsi="Liberation Sans Narrow" w:cs="Liberation Sans Narrow"/>
                <w:color w:val="000000"/>
              </w:rPr>
            </w:pPr>
            <w:r>
              <w:rPr>
                <w:rFonts w:ascii="Liberation Sans Narrow" w:hAnsi="Liberation Sans Narrow" w:cs="Liberation Sans Narrow"/>
                <w:color w:val="000000"/>
              </w:rPr>
              <w:t xml:space="preserve">Santeramo in Colle, </w:t>
            </w:r>
          </w:p>
          <w:p w:rsidR="009961BC" w:rsidRDefault="009961BC" w:rsidP="00944F47">
            <w:pPr>
              <w:snapToGrid w:val="0"/>
              <w:rPr>
                <w:rFonts w:ascii="Arial Narrow" w:hAnsi="Arial Narrow" w:cs="Arial Narrow"/>
              </w:rPr>
            </w:pP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9961BC" w:rsidRDefault="009961BC" w:rsidP="00944F47">
            <w:pPr>
              <w:snapToGrid w:val="0"/>
              <w:rPr>
                <w:rFonts w:ascii="Arial Narrow" w:hAnsi="Arial Narrow" w:cs="Arial Narrow"/>
                <w:sz w:val="16"/>
                <w:szCs w:val="16"/>
              </w:rPr>
            </w:pPr>
          </w:p>
        </w:tc>
      </w:tr>
    </w:tbl>
    <w:p w:rsidR="009961BC" w:rsidRDefault="009961BC" w:rsidP="009961BC"/>
    <w:tbl>
      <w:tblPr>
        <w:tblW w:w="10976" w:type="dxa"/>
        <w:tblInd w:w="-66" w:type="dxa"/>
        <w:tblCellMar>
          <w:top w:w="55" w:type="dxa"/>
          <w:left w:w="40" w:type="dxa"/>
          <w:bottom w:w="55" w:type="dxa"/>
          <w:right w:w="55" w:type="dxa"/>
        </w:tblCellMar>
        <w:tblLook w:val="0000" w:firstRow="0" w:lastRow="0" w:firstColumn="0" w:lastColumn="0" w:noHBand="0" w:noVBand="0"/>
      </w:tblPr>
      <w:tblGrid>
        <w:gridCol w:w="5340"/>
        <w:gridCol w:w="5636"/>
      </w:tblGrid>
      <w:tr w:rsidR="009961BC" w:rsidTr="00442432">
        <w:tc>
          <w:tcPr>
            <w:tcW w:w="10976" w:type="dxa"/>
            <w:gridSpan w:val="2"/>
            <w:tcBorders>
              <w:top w:val="single" w:sz="4" w:space="0" w:color="000000"/>
              <w:left w:val="single" w:sz="4" w:space="0" w:color="000000"/>
              <w:bottom w:val="single" w:sz="4" w:space="0" w:color="000000"/>
              <w:right w:val="single" w:sz="4" w:space="0" w:color="000000"/>
            </w:tcBorders>
            <w:shd w:val="clear" w:color="auto" w:fill="auto"/>
          </w:tcPr>
          <w:p w:rsidR="009961BC" w:rsidRDefault="009961BC" w:rsidP="00944F47">
            <w:pPr>
              <w:pStyle w:val="Contenutotabella"/>
              <w:ind w:left="57"/>
              <w:jc w:val="both"/>
            </w:pPr>
            <w:r>
              <w:rPr>
                <w:rFonts w:ascii="Liberation Sans Narrow" w:hAnsi="Liberation Sans Narrow" w:cs="Liberation Sans Narrow"/>
                <w:color w:val="000000"/>
              </w:rPr>
              <w:t xml:space="preserve">La/il sottoscritta/o, dopo </w:t>
            </w:r>
            <w:r>
              <w:rPr>
                <w:rFonts w:ascii="Arial Narrow" w:hAnsi="Arial Narrow" w:cs="Arial Narrow"/>
                <w:color w:val="000000"/>
              </w:rPr>
              <w:t>aver letto e compreso l’informativa del Comune di Santeramo in Colle ai sensi dell’articoli 13 e 14 del Reg. UE 2016/679</w:t>
            </w:r>
            <w:r>
              <w:rPr>
                <w:rFonts w:ascii="Liberation Sans Narrow" w:hAnsi="Liberation Sans Narrow" w:cs="Liberation Sans Narrow"/>
                <w:color w:val="000000"/>
              </w:rPr>
              <w:t>,</w:t>
            </w:r>
          </w:p>
          <w:p w:rsidR="009961BC" w:rsidRDefault="009961BC" w:rsidP="00944F47">
            <w:pPr>
              <w:pStyle w:val="Contenutotabella"/>
              <w:ind w:left="57"/>
              <w:jc w:val="both"/>
            </w:pPr>
            <w:proofErr w:type="gramStart"/>
            <w:r>
              <w:rPr>
                <w:rFonts w:ascii="Liberation Sans Narrow" w:hAnsi="Liberation Sans Narrow" w:cs="Liberation Sans Narrow"/>
                <w:color w:val="000000"/>
              </w:rPr>
              <w:t xml:space="preserve">(  </w:t>
            </w:r>
            <w:proofErr w:type="gramEnd"/>
            <w:r>
              <w:rPr>
                <w:rFonts w:ascii="Liberation Sans Narrow" w:hAnsi="Liberation Sans Narrow" w:cs="Liberation Sans Narrow"/>
                <w:color w:val="000000"/>
              </w:rPr>
              <w:t xml:space="preserve"> ) NON acconsente al trattamento dei seguenti dati personali</w:t>
            </w:r>
          </w:p>
          <w:p w:rsidR="009961BC" w:rsidRDefault="009961BC" w:rsidP="00944F47">
            <w:pPr>
              <w:pStyle w:val="Contenutotabella"/>
              <w:ind w:left="57"/>
              <w:jc w:val="both"/>
            </w:pPr>
            <w:proofErr w:type="gramStart"/>
            <w:r>
              <w:rPr>
                <w:rFonts w:ascii="Liberation Sans Narrow" w:hAnsi="Liberation Sans Narrow" w:cs="Liberation Sans Narrow"/>
                <w:color w:val="000000"/>
              </w:rPr>
              <w:t xml:space="preserve">(  </w:t>
            </w:r>
            <w:proofErr w:type="gramEnd"/>
            <w:r>
              <w:rPr>
                <w:rFonts w:ascii="Liberation Sans Narrow" w:hAnsi="Liberation Sans Narrow" w:cs="Liberation Sans Narrow"/>
                <w:color w:val="000000"/>
              </w:rPr>
              <w:t xml:space="preserve"> ) acconsente al trattamento dei seguenti dati personali</w:t>
            </w:r>
          </w:p>
          <w:p w:rsidR="009961BC" w:rsidRDefault="009961BC" w:rsidP="00BC1260">
            <w:pPr>
              <w:pStyle w:val="Contenutotabella"/>
              <w:ind w:left="57"/>
              <w:jc w:val="both"/>
            </w:pPr>
            <w:proofErr w:type="gramStart"/>
            <w:r>
              <w:rPr>
                <w:rFonts w:ascii="Liberation Sans Narrow" w:hAnsi="Liberation Sans Narrow" w:cs="Liberation Sans Narrow"/>
                <w:color w:val="000000"/>
              </w:rPr>
              <w:t>per</w:t>
            </w:r>
            <w:proofErr w:type="gramEnd"/>
            <w:r>
              <w:rPr>
                <w:rFonts w:ascii="Liberation Sans Narrow" w:hAnsi="Liberation Sans Narrow" w:cs="Liberation Sans Narrow"/>
                <w:color w:val="000000"/>
              </w:rPr>
              <w:t xml:space="preserve"> finalità di comunicazioni urgenti legate alla </w:t>
            </w:r>
            <w:r w:rsidR="00BC1260">
              <w:rPr>
                <w:rFonts w:ascii="Liberation Sans Narrow" w:hAnsi="Liberation Sans Narrow" w:cs="Liberation Sans Narrow"/>
                <w:color w:val="000000"/>
              </w:rPr>
              <w:t>presente dichiarazione</w:t>
            </w:r>
            <w:r>
              <w:rPr>
                <w:rFonts w:ascii="Liberation Sans Narrow" w:hAnsi="Liberation Sans Narrow" w:cs="Liberation Sans Narrow"/>
                <w:color w:val="000000"/>
              </w:rPr>
              <w:t>.</w:t>
            </w:r>
          </w:p>
        </w:tc>
      </w:tr>
      <w:tr w:rsidR="009961BC" w:rsidTr="00442432">
        <w:tc>
          <w:tcPr>
            <w:tcW w:w="10976" w:type="dxa"/>
            <w:gridSpan w:val="2"/>
            <w:tcBorders>
              <w:left w:val="single" w:sz="4" w:space="0" w:color="000000"/>
              <w:bottom w:val="single" w:sz="4" w:space="0" w:color="000000"/>
              <w:right w:val="single" w:sz="4" w:space="0" w:color="000000"/>
            </w:tcBorders>
            <w:shd w:val="clear" w:color="auto" w:fill="CCCCCC"/>
          </w:tcPr>
          <w:p w:rsidR="009961BC" w:rsidRDefault="009961BC" w:rsidP="00944F47">
            <w:pPr>
              <w:pStyle w:val="Contenutotabella"/>
              <w:ind w:left="57"/>
            </w:pPr>
            <w:r>
              <w:rPr>
                <w:rFonts w:ascii="Liberation Sans Narrow" w:eastAsia="Calibri" w:hAnsi="Liberation Sans Narrow" w:cs="Liberation Sans Narrow"/>
                <w:b/>
                <w:bCs/>
                <w:sz w:val="22"/>
                <w:szCs w:val="16"/>
                <w:lang w:bidi="ar-SA"/>
              </w:rPr>
              <w:t>Recapito telefonico</w:t>
            </w:r>
          </w:p>
        </w:tc>
      </w:tr>
      <w:tr w:rsidR="009961BC" w:rsidTr="00442432">
        <w:tc>
          <w:tcPr>
            <w:tcW w:w="10976" w:type="dxa"/>
            <w:gridSpan w:val="2"/>
            <w:tcBorders>
              <w:left w:val="single" w:sz="4" w:space="0" w:color="000000"/>
              <w:bottom w:val="single" w:sz="4" w:space="0" w:color="000000"/>
              <w:right w:val="single" w:sz="4" w:space="0" w:color="000000"/>
            </w:tcBorders>
            <w:shd w:val="clear" w:color="auto" w:fill="auto"/>
          </w:tcPr>
          <w:p w:rsidR="009961BC" w:rsidRDefault="009961BC" w:rsidP="00944F47">
            <w:pPr>
              <w:pStyle w:val="Contenutotabella"/>
              <w:snapToGrid w:val="0"/>
              <w:ind w:left="57"/>
              <w:rPr>
                <w:rFonts w:ascii="Liberation Sans Narrow" w:hAnsi="Liberation Sans Narrow" w:cs="Liberation Sans Narrow"/>
                <w:sz w:val="22"/>
                <w:szCs w:val="16"/>
              </w:rPr>
            </w:pPr>
          </w:p>
        </w:tc>
      </w:tr>
      <w:tr w:rsidR="009961BC" w:rsidTr="00442432">
        <w:tc>
          <w:tcPr>
            <w:tcW w:w="10976" w:type="dxa"/>
            <w:gridSpan w:val="2"/>
            <w:tcBorders>
              <w:top w:val="single" w:sz="4" w:space="0" w:color="000000"/>
              <w:left w:val="single" w:sz="4" w:space="0" w:color="000000"/>
              <w:bottom w:val="single" w:sz="4" w:space="0" w:color="000000"/>
              <w:right w:val="single" w:sz="4" w:space="0" w:color="000000"/>
            </w:tcBorders>
            <w:shd w:val="clear" w:color="auto" w:fill="CCCCCC"/>
            <w:tcMar>
              <w:left w:w="45" w:type="dxa"/>
            </w:tcMar>
          </w:tcPr>
          <w:p w:rsidR="009961BC" w:rsidRDefault="009961BC" w:rsidP="00944F47">
            <w:pPr>
              <w:pStyle w:val="Contenutotabella"/>
              <w:ind w:left="57"/>
            </w:pPr>
            <w:r>
              <w:rPr>
                <w:rFonts w:ascii="Liberation Sans Narrow" w:eastAsia="Calibri" w:hAnsi="Liberation Sans Narrow" w:cs="Liberation Sans Narrow"/>
                <w:b/>
                <w:bCs/>
                <w:sz w:val="22"/>
                <w:szCs w:val="16"/>
                <w:lang w:bidi="ar-SA"/>
              </w:rPr>
              <w:t>Indirizzo e</w:t>
            </w:r>
            <w:r>
              <w:rPr>
                <w:rFonts w:ascii="Liberation Sans Narrow" w:eastAsia="Calibri" w:hAnsi="Liberation Sans Narrow" w:cs="Liberation Sans Narrow"/>
                <w:b/>
                <w:bCs/>
                <w:sz w:val="22"/>
                <w:szCs w:val="16"/>
                <w:lang w:bidi="ar-SA"/>
              </w:rPr>
              <w:noBreakHyphen/>
              <w:t>mail</w:t>
            </w:r>
          </w:p>
        </w:tc>
      </w:tr>
      <w:tr w:rsidR="009961BC" w:rsidTr="00442432">
        <w:tc>
          <w:tcPr>
            <w:tcW w:w="10976" w:type="dxa"/>
            <w:gridSpan w:val="2"/>
            <w:tcBorders>
              <w:top w:val="single" w:sz="4" w:space="0" w:color="000000"/>
              <w:left w:val="single" w:sz="4" w:space="0" w:color="000000"/>
              <w:bottom w:val="single" w:sz="4" w:space="0" w:color="000000"/>
              <w:right w:val="single" w:sz="4" w:space="0" w:color="000000"/>
            </w:tcBorders>
            <w:shd w:val="clear" w:color="auto" w:fill="auto"/>
            <w:tcMar>
              <w:left w:w="45" w:type="dxa"/>
            </w:tcMar>
          </w:tcPr>
          <w:p w:rsidR="009961BC" w:rsidRDefault="009961BC" w:rsidP="00944F47">
            <w:pPr>
              <w:pStyle w:val="Contenutotabella"/>
              <w:snapToGrid w:val="0"/>
              <w:ind w:left="57"/>
              <w:rPr>
                <w:rFonts w:ascii="Liberation Sans Narrow" w:hAnsi="Liberation Sans Narrow" w:cs="Liberation Sans Narrow"/>
                <w:sz w:val="22"/>
                <w:szCs w:val="16"/>
              </w:rPr>
            </w:pPr>
          </w:p>
        </w:tc>
      </w:tr>
      <w:tr w:rsidR="009961BC" w:rsidTr="00442432">
        <w:tc>
          <w:tcPr>
            <w:tcW w:w="5340" w:type="dxa"/>
            <w:tcBorders>
              <w:top w:val="single" w:sz="2" w:space="0" w:color="000000"/>
              <w:left w:val="single" w:sz="2" w:space="0" w:color="000000"/>
              <w:bottom w:val="single" w:sz="2" w:space="0" w:color="000000"/>
            </w:tcBorders>
            <w:shd w:val="clear" w:color="auto" w:fill="CCCCCC"/>
            <w:tcMar>
              <w:left w:w="45" w:type="dxa"/>
            </w:tcMar>
          </w:tcPr>
          <w:p w:rsidR="009961BC" w:rsidRDefault="009961BC" w:rsidP="00944F47">
            <w:pPr>
              <w:ind w:left="57"/>
            </w:pPr>
            <w:r>
              <w:rPr>
                <w:rFonts w:ascii="Arial Narrow" w:hAnsi="Arial Narrow" w:cs="Arial Narrow"/>
                <w:b/>
                <w:bCs/>
                <w:sz w:val="16"/>
                <w:szCs w:val="16"/>
              </w:rPr>
              <w:t>Luogo e Data</w:t>
            </w:r>
          </w:p>
        </w:tc>
        <w:tc>
          <w:tcPr>
            <w:tcW w:w="5636" w:type="dxa"/>
            <w:tcBorders>
              <w:top w:val="single" w:sz="2" w:space="0" w:color="000000"/>
              <w:left w:val="single" w:sz="2" w:space="0" w:color="000000"/>
              <w:bottom w:val="single" w:sz="2" w:space="0" w:color="000000"/>
              <w:right w:val="single" w:sz="2" w:space="0" w:color="000000"/>
            </w:tcBorders>
            <w:shd w:val="clear" w:color="auto" w:fill="CCCCCC"/>
            <w:tcMar>
              <w:left w:w="45" w:type="dxa"/>
            </w:tcMar>
          </w:tcPr>
          <w:p w:rsidR="009961BC" w:rsidRDefault="009961BC" w:rsidP="00944F47">
            <w:pPr>
              <w:ind w:left="57"/>
            </w:pPr>
            <w:r>
              <w:rPr>
                <w:rFonts w:ascii="Arial Narrow" w:hAnsi="Arial Narrow" w:cs="Arial Narrow"/>
                <w:b/>
                <w:bCs/>
                <w:sz w:val="16"/>
                <w:szCs w:val="16"/>
              </w:rPr>
              <w:t>Firma</w:t>
            </w:r>
          </w:p>
        </w:tc>
      </w:tr>
      <w:tr w:rsidR="009961BC" w:rsidTr="00442432">
        <w:tc>
          <w:tcPr>
            <w:tcW w:w="5340" w:type="dxa"/>
            <w:tcBorders>
              <w:top w:val="single" w:sz="4" w:space="0" w:color="000000"/>
              <w:left w:val="single" w:sz="4" w:space="0" w:color="000000"/>
              <w:bottom w:val="single" w:sz="4" w:space="0" w:color="000000"/>
            </w:tcBorders>
            <w:shd w:val="clear" w:color="auto" w:fill="auto"/>
            <w:tcMar>
              <w:left w:w="45" w:type="dxa"/>
            </w:tcMar>
          </w:tcPr>
          <w:p w:rsidR="009961BC" w:rsidRDefault="009961BC" w:rsidP="00944F47">
            <w:pPr>
              <w:pStyle w:val="Contenutotabella"/>
              <w:ind w:left="57"/>
            </w:pPr>
            <w:r>
              <w:rPr>
                <w:rFonts w:ascii="Liberation Sans Narrow" w:hAnsi="Liberation Sans Narrow" w:cs="Liberation Sans Narrow"/>
                <w:color w:val="000000"/>
              </w:rPr>
              <w:t xml:space="preserve">Santeramo in Colle,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left w:w="45" w:type="dxa"/>
            </w:tcMar>
          </w:tcPr>
          <w:p w:rsidR="009961BC" w:rsidRDefault="009961BC" w:rsidP="00944F47">
            <w:pPr>
              <w:pStyle w:val="Contenutotabella"/>
              <w:snapToGrid w:val="0"/>
              <w:ind w:left="57"/>
              <w:rPr>
                <w:rFonts w:ascii="Liberation Sans Narrow" w:hAnsi="Liberation Sans Narrow" w:cs="Liberation Sans Narrow"/>
                <w:color w:val="000000"/>
                <w:sz w:val="16"/>
                <w:szCs w:val="16"/>
              </w:rPr>
            </w:pPr>
          </w:p>
        </w:tc>
      </w:tr>
    </w:tbl>
    <w:p w:rsidR="009961BC" w:rsidRDefault="009961BC">
      <w:pPr>
        <w:spacing w:after="495"/>
        <w:ind w:left="-5"/>
      </w:pPr>
    </w:p>
    <w:p w:rsidR="00CC2AA8" w:rsidRDefault="00CC2AA8">
      <w:pPr>
        <w:spacing w:after="495"/>
        <w:ind w:left="-5"/>
      </w:pPr>
    </w:p>
    <w:p w:rsidR="00CC2AA8" w:rsidRDefault="00CC2AA8" w:rsidP="00CC2AA8">
      <w:pPr>
        <w:spacing w:after="495"/>
        <w:ind w:left="-5"/>
      </w:pPr>
      <w:r>
        <w:t>Compilazione ad uso dell’Ufficio competente:</w:t>
      </w:r>
    </w:p>
    <w:p w:rsidR="00CC2AA8" w:rsidRDefault="00CC2AA8" w:rsidP="00CC2AA8">
      <w:pPr>
        <w:numPr>
          <w:ilvl w:val="0"/>
          <w:numId w:val="1"/>
        </w:numPr>
        <w:ind w:hanging="340"/>
      </w:pPr>
      <w:r>
        <w:t>Sottoscrizione apposta in mia presenza</w:t>
      </w:r>
    </w:p>
    <w:p w:rsidR="00CC2AA8" w:rsidRDefault="00CC2AA8" w:rsidP="00CC2AA8">
      <w:pPr>
        <w:numPr>
          <w:ilvl w:val="0"/>
          <w:numId w:val="1"/>
        </w:numPr>
        <w:spacing w:after="856"/>
        <w:ind w:hanging="340"/>
      </w:pPr>
      <w:r>
        <w:t>Istanza firmata con copia documento d’identità allegato</w:t>
      </w:r>
    </w:p>
    <w:p w:rsidR="00CC2AA8" w:rsidRDefault="00CC2AA8" w:rsidP="00CC2AA8">
      <w:pPr>
        <w:spacing w:after="856"/>
        <w:ind w:left="-5"/>
      </w:pPr>
      <w:r>
        <w:t>____________________, li _____________</w:t>
      </w:r>
    </w:p>
    <w:p w:rsidR="00CC2AA8" w:rsidRDefault="00CC2AA8" w:rsidP="00CC2AA8">
      <w:pPr>
        <w:spacing w:after="0"/>
        <w:ind w:left="5680"/>
      </w:pPr>
      <w:r>
        <w:t>Il Responsabile del procedimento</w:t>
      </w:r>
    </w:p>
    <w:p w:rsidR="00CC2AA8" w:rsidRDefault="00CC2AA8" w:rsidP="00CC2AA8">
      <w:pPr>
        <w:spacing w:after="225" w:line="259" w:lineRule="auto"/>
        <w:ind w:left="3329" w:firstLine="0"/>
        <w:jc w:val="center"/>
      </w:pPr>
      <w:r>
        <w:rPr>
          <w:i/>
        </w:rPr>
        <w:t>(</w:t>
      </w:r>
      <w:proofErr w:type="gramStart"/>
      <w:r>
        <w:rPr>
          <w:i/>
        </w:rPr>
        <w:t>firma</w:t>
      </w:r>
      <w:proofErr w:type="gramEnd"/>
      <w:r>
        <w:rPr>
          <w:i/>
        </w:rPr>
        <w:t xml:space="preserve"> e timbro dell’Ufficio)</w:t>
      </w:r>
    </w:p>
    <w:p w:rsidR="00CC2AA8" w:rsidRDefault="00CC2AA8" w:rsidP="00CC2AA8">
      <w:pPr>
        <w:spacing w:after="495"/>
        <w:ind w:left="-5"/>
      </w:pPr>
      <w:r>
        <w:t>___________________________________________</w:t>
      </w:r>
    </w:p>
    <w:tbl>
      <w:tblPr>
        <w:tblW w:w="10695" w:type="dxa"/>
        <w:tblInd w:w="-66" w:type="dxa"/>
        <w:tblLayout w:type="fixed"/>
        <w:tblCellMar>
          <w:top w:w="55" w:type="dxa"/>
          <w:left w:w="40" w:type="dxa"/>
          <w:bottom w:w="55" w:type="dxa"/>
          <w:right w:w="55" w:type="dxa"/>
        </w:tblCellMar>
        <w:tblLook w:val="0000" w:firstRow="0" w:lastRow="0" w:firstColumn="0" w:lastColumn="0" w:noHBand="0" w:noVBand="0"/>
      </w:tblPr>
      <w:tblGrid>
        <w:gridCol w:w="1781"/>
        <w:gridCol w:w="8914"/>
      </w:tblGrid>
      <w:tr w:rsidR="00CC2AA8" w:rsidTr="00CC2AA8">
        <w:tc>
          <w:tcPr>
            <w:tcW w:w="10695" w:type="dxa"/>
            <w:gridSpan w:val="2"/>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ageBreakBefore/>
              <w:spacing w:line="276" w:lineRule="auto"/>
              <w:ind w:left="57"/>
              <w:jc w:val="center"/>
            </w:pPr>
            <w:r>
              <w:rPr>
                <w:rFonts w:cs="Liberation Serif;Times New Roma"/>
                <w:b/>
                <w:bCs/>
                <w:i/>
                <w:color w:val="221F1F"/>
                <w:szCs w:val="20"/>
                <w:highlight w:val="white"/>
              </w:rPr>
              <w:lastRenderedPageBreak/>
              <w:t>INFORMATIVA</w:t>
            </w:r>
          </w:p>
          <w:p w:rsidR="00CC2AA8" w:rsidRDefault="00CC2AA8" w:rsidP="00944F47">
            <w:pPr>
              <w:keepNext/>
              <w:spacing w:line="276" w:lineRule="auto"/>
              <w:ind w:left="57"/>
              <w:jc w:val="center"/>
            </w:pPr>
            <w:proofErr w:type="gramStart"/>
            <w:r>
              <w:rPr>
                <w:rFonts w:cs="Liberation Serif;Times New Roma"/>
                <w:i/>
                <w:iCs/>
                <w:color w:val="221F1F"/>
                <w:szCs w:val="20"/>
                <w:shd w:val="clear" w:color="auto" w:fill="FFFFFF"/>
              </w:rPr>
              <w:t>ai</w:t>
            </w:r>
            <w:proofErr w:type="gramEnd"/>
            <w:r>
              <w:rPr>
                <w:rFonts w:cs="Liberation Serif;Times New Roma"/>
                <w:i/>
                <w:iCs/>
                <w:color w:val="221F1F"/>
                <w:szCs w:val="20"/>
                <w:shd w:val="clear" w:color="auto" w:fill="FFFFFF"/>
              </w:rPr>
              <w:t xml:space="preserve"> sensi </w:t>
            </w:r>
            <w:r>
              <w:rPr>
                <w:rFonts w:eastAsia="Calibri" w:cs="Liberation Serif;Times New Roma"/>
                <w:i/>
                <w:iCs/>
                <w:color w:val="221F1F"/>
                <w:szCs w:val="20"/>
                <w:shd w:val="clear" w:color="auto" w:fill="FFFFFF"/>
              </w:rPr>
              <w:t xml:space="preserve">degli articoli 13 e 14 </w:t>
            </w:r>
            <w:r>
              <w:rPr>
                <w:rFonts w:cs="Liberation Serif;Times New Roma"/>
                <w:i/>
                <w:iCs/>
                <w:color w:val="221F1F"/>
                <w:szCs w:val="20"/>
                <w:shd w:val="clear" w:color="auto" w:fill="FFFFFF"/>
              </w:rPr>
              <w:t>del Regolamento UE n. 2016/679</w:t>
            </w:r>
          </w:p>
          <w:p w:rsidR="00CC2AA8" w:rsidRDefault="00CC2AA8" w:rsidP="00382FA9">
            <w:pPr>
              <w:spacing w:line="276" w:lineRule="auto"/>
              <w:ind w:left="57"/>
              <w:jc w:val="center"/>
            </w:pPr>
            <w:r>
              <w:rPr>
                <w:rFonts w:cs="Liberation Serif;Times New Roma"/>
                <w:i/>
                <w:iCs/>
                <w:color w:val="221F1F"/>
                <w:szCs w:val="20"/>
                <w:shd w:val="clear" w:color="auto" w:fill="FFFFFF"/>
              </w:rPr>
              <w:t xml:space="preserve">PER </w:t>
            </w:r>
            <w:r w:rsidR="00916C3C">
              <w:rPr>
                <w:rFonts w:eastAsia="Noto Sans CJK SC" w:cs="Liberation Serif;Times New Roma"/>
                <w:i/>
                <w:iCs/>
                <w:color w:val="221F1F"/>
                <w:kern w:val="2"/>
                <w:szCs w:val="20"/>
                <w:shd w:val="clear" w:color="auto" w:fill="FFFFFF"/>
              </w:rPr>
              <w:t xml:space="preserve">I SOGGETTI CHE </w:t>
            </w:r>
            <w:proofErr w:type="gramStart"/>
            <w:r w:rsidR="00916C3C">
              <w:rPr>
                <w:rFonts w:eastAsia="Noto Sans CJK SC" w:cs="Liberation Serif;Times New Roma"/>
                <w:i/>
                <w:iCs/>
                <w:color w:val="221F1F"/>
                <w:kern w:val="2"/>
                <w:szCs w:val="20"/>
                <w:shd w:val="clear" w:color="auto" w:fill="FFFFFF"/>
              </w:rPr>
              <w:t xml:space="preserve">DICHIARANO </w:t>
            </w:r>
            <w:r>
              <w:rPr>
                <w:rFonts w:eastAsia="Noto Sans CJK SC" w:cs="Liberation Serif;Times New Roma"/>
                <w:i/>
                <w:iCs/>
                <w:color w:val="221F1F"/>
                <w:kern w:val="2"/>
                <w:szCs w:val="20"/>
                <w:shd w:val="clear" w:color="auto" w:fill="FFFFFF"/>
              </w:rPr>
              <w:t xml:space="preserve"> </w:t>
            </w:r>
            <w:r w:rsidR="00382FA9">
              <w:rPr>
                <w:rFonts w:eastAsia="Noto Sans CJK SC" w:cs="Liberation Serif;Times New Roma"/>
                <w:i/>
                <w:iCs/>
                <w:color w:val="221F1F"/>
                <w:kern w:val="2"/>
                <w:szCs w:val="20"/>
                <w:shd w:val="clear" w:color="auto" w:fill="FFFFFF"/>
              </w:rPr>
              <w:t>L’INAGIBILITA</w:t>
            </w:r>
            <w:proofErr w:type="gramEnd"/>
            <w:r w:rsidR="00382FA9">
              <w:rPr>
                <w:rFonts w:eastAsia="Noto Sans CJK SC" w:cs="Liberation Serif;Times New Roma"/>
                <w:i/>
                <w:iCs/>
                <w:color w:val="221F1F"/>
                <w:kern w:val="2"/>
                <w:szCs w:val="20"/>
                <w:shd w:val="clear" w:color="auto" w:fill="FFFFFF"/>
              </w:rPr>
              <w:t>’ DEI FABRICATI PER RIDUZIONE IMU</w:t>
            </w:r>
          </w:p>
        </w:tc>
      </w:tr>
      <w:tr w:rsidR="00CC2AA8" w:rsidTr="00CC2AA8">
        <w:tc>
          <w:tcPr>
            <w:tcW w:w="10695" w:type="dxa"/>
            <w:gridSpan w:val="2"/>
            <w:tcBorders>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Style w:val="InternetLink"/>
                <w:rFonts w:ascii="Arial" w:eastAsiaTheme="minorEastAsia" w:hAnsi="Arial" w:cstheme="minorHAnsi"/>
                <w:kern w:val="2"/>
                <w:sz w:val="16"/>
                <w:szCs w:val="16"/>
                <w:lang w:val="en-US"/>
              </w:rPr>
              <w:t xml:space="preserve">Ai </w:t>
            </w:r>
            <w:proofErr w:type="spellStart"/>
            <w:r>
              <w:rPr>
                <w:rStyle w:val="InternetLink"/>
                <w:rFonts w:ascii="Arial" w:eastAsiaTheme="minorEastAsia" w:hAnsi="Arial" w:cstheme="minorHAnsi"/>
                <w:kern w:val="2"/>
                <w:sz w:val="16"/>
                <w:szCs w:val="16"/>
                <w:lang w:val="en-US"/>
              </w:rPr>
              <w:t>sensi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degli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articoli</w:t>
            </w:r>
            <w:proofErr w:type="spellEnd"/>
            <w:r>
              <w:rPr>
                <w:rStyle w:val="InternetLink"/>
                <w:rFonts w:ascii="Arial" w:eastAsiaTheme="minorEastAsia" w:hAnsi="Arial" w:cstheme="minorHAnsi"/>
                <w:kern w:val="2"/>
                <w:sz w:val="16"/>
                <w:szCs w:val="16"/>
                <w:lang w:val="en-US"/>
              </w:rPr>
              <w:t xml:space="preserve"> 13 e 14 del </w:t>
            </w:r>
            <w:proofErr w:type="spellStart"/>
            <w:r>
              <w:rPr>
                <w:rStyle w:val="InternetLink"/>
                <w:rFonts w:ascii="Arial" w:eastAsiaTheme="minorEastAsia" w:hAnsi="Arial" w:cstheme="minorHAnsi"/>
                <w:kern w:val="2"/>
                <w:sz w:val="16"/>
                <w:szCs w:val="16"/>
                <w:lang w:val="en-US"/>
              </w:rPr>
              <w:t>Regolamento</w:t>
            </w:r>
            <w:proofErr w:type="spellEnd"/>
            <w:r>
              <w:rPr>
                <w:rStyle w:val="InternetLink"/>
                <w:rFonts w:ascii="Arial" w:eastAsiaTheme="minorEastAsia" w:hAnsi="Arial" w:cstheme="minorHAnsi"/>
                <w:kern w:val="2"/>
                <w:sz w:val="16"/>
                <w:szCs w:val="16"/>
                <w:lang w:val="en-US"/>
              </w:rPr>
              <w:t xml:space="preserve"> UE n. 2016/679 (di </w:t>
            </w:r>
            <w:proofErr w:type="spellStart"/>
            <w:r>
              <w:rPr>
                <w:rStyle w:val="InternetLink"/>
                <w:rFonts w:ascii="Arial" w:eastAsiaTheme="minorEastAsia" w:hAnsi="Arial" w:cstheme="minorHAnsi"/>
                <w:kern w:val="2"/>
                <w:sz w:val="16"/>
                <w:szCs w:val="16"/>
                <w:lang w:val="en-US"/>
              </w:rPr>
              <w:t>seguito</w:t>
            </w:r>
            <w:proofErr w:type="spellEnd"/>
            <w:r>
              <w:rPr>
                <w:rStyle w:val="InternetLink"/>
                <w:rFonts w:ascii="Arial" w:eastAsiaTheme="minorEastAsia" w:hAnsi="Arial" w:cstheme="minorHAnsi"/>
                <w:kern w:val="2"/>
                <w:sz w:val="16"/>
                <w:szCs w:val="16"/>
                <w:lang w:val="en-US"/>
              </w:rPr>
              <w:t xml:space="preserve"> “GDPR”), </w:t>
            </w:r>
            <w:proofErr w:type="spellStart"/>
            <w:r>
              <w:rPr>
                <w:rStyle w:val="InternetLink"/>
                <w:rFonts w:ascii="Arial" w:eastAsiaTheme="minorEastAsia" w:hAnsi="Arial" w:cstheme="minorHAnsi"/>
                <w:kern w:val="2"/>
                <w:sz w:val="16"/>
                <w:szCs w:val="16"/>
                <w:lang w:val="en-US"/>
              </w:rPr>
              <w:t>recante</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disposizioni</w:t>
            </w:r>
            <w:proofErr w:type="spellEnd"/>
            <w:r>
              <w:rPr>
                <w:rStyle w:val="InternetLink"/>
                <w:rFonts w:ascii="Arial" w:eastAsiaTheme="minorEastAsia" w:hAnsi="Arial" w:cstheme="minorHAnsi"/>
                <w:kern w:val="2"/>
                <w:sz w:val="16"/>
                <w:szCs w:val="16"/>
                <w:lang w:val="en-US"/>
              </w:rPr>
              <w:t xml:space="preserve"> a </w:t>
            </w:r>
            <w:proofErr w:type="spellStart"/>
            <w:r>
              <w:rPr>
                <w:rStyle w:val="InternetLink"/>
                <w:rFonts w:ascii="Arial" w:eastAsiaTheme="minorEastAsia" w:hAnsi="Arial" w:cstheme="minorHAnsi"/>
                <w:kern w:val="2"/>
                <w:sz w:val="16"/>
                <w:szCs w:val="16"/>
                <w:lang w:val="en-US"/>
              </w:rPr>
              <w:t>tutela</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delle</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persone</w:t>
            </w:r>
            <w:proofErr w:type="spellEnd"/>
            <w:r>
              <w:rPr>
                <w:rStyle w:val="InternetLink"/>
                <w:rFonts w:ascii="Arial" w:eastAsiaTheme="minorEastAsia" w:hAnsi="Arial" w:cstheme="minorHAnsi"/>
                <w:kern w:val="2"/>
                <w:sz w:val="16"/>
                <w:szCs w:val="16"/>
                <w:lang w:val="en-US"/>
              </w:rPr>
              <w:t xml:space="preserve"> e di </w:t>
            </w:r>
            <w:proofErr w:type="spellStart"/>
            <w:r>
              <w:rPr>
                <w:rStyle w:val="InternetLink"/>
                <w:rFonts w:ascii="Arial" w:eastAsiaTheme="minorEastAsia" w:hAnsi="Arial" w:cstheme="minorHAnsi"/>
                <w:kern w:val="2"/>
                <w:sz w:val="16"/>
                <w:szCs w:val="16"/>
                <w:lang w:val="en-US"/>
              </w:rPr>
              <w:t>altri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soggetti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rispetto</w:t>
            </w:r>
            <w:proofErr w:type="spellEnd"/>
            <w:r>
              <w:rPr>
                <w:rStyle w:val="InternetLink"/>
                <w:rFonts w:ascii="Arial" w:eastAsiaTheme="minorEastAsia" w:hAnsi="Arial" w:cstheme="minorHAnsi"/>
                <w:kern w:val="2"/>
                <w:sz w:val="16"/>
                <w:szCs w:val="16"/>
                <w:lang w:val="en-US"/>
              </w:rPr>
              <w:t xml:space="preserve"> al </w:t>
            </w:r>
            <w:proofErr w:type="spellStart"/>
            <w:r>
              <w:rPr>
                <w:rStyle w:val="InternetLink"/>
                <w:rFonts w:ascii="Arial" w:eastAsiaTheme="minorEastAsia" w:hAnsi="Arial" w:cstheme="minorHAnsi"/>
                <w:kern w:val="2"/>
                <w:sz w:val="16"/>
                <w:szCs w:val="16"/>
                <w:lang w:val="en-US"/>
              </w:rPr>
              <w:t>trattamento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dati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personali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desideriamo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informarLa</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che</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dati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personali</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che</w:t>
            </w:r>
            <w:proofErr w:type="spellEnd"/>
            <w:r>
              <w:rPr>
                <w:rStyle w:val="InternetLink"/>
                <w:rFonts w:ascii="Arial" w:eastAsiaTheme="minorEastAsia" w:hAnsi="Arial" w:cstheme="minorHAnsi"/>
                <w:kern w:val="2"/>
                <w:sz w:val="16"/>
                <w:szCs w:val="16"/>
                <w:lang w:val="en-US"/>
              </w:rPr>
              <w:t xml:space="preserve"> La </w:t>
            </w:r>
            <w:proofErr w:type="spellStart"/>
            <w:r>
              <w:rPr>
                <w:rStyle w:val="InternetLink"/>
                <w:rFonts w:ascii="Arial" w:eastAsiaTheme="minorEastAsia" w:hAnsi="Arial" w:cstheme="minorHAnsi"/>
                <w:kern w:val="2"/>
                <w:sz w:val="16"/>
                <w:szCs w:val="16"/>
                <w:lang w:val="en-US"/>
              </w:rPr>
              <w:t>riguardano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formeranno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oggetto</w:t>
            </w:r>
            <w:proofErr w:type="spellEnd"/>
            <w:r>
              <w:rPr>
                <w:rStyle w:val="InternetLink"/>
                <w:rFonts w:ascii="Arial" w:eastAsiaTheme="minorEastAsia" w:hAnsi="Arial" w:cstheme="minorHAnsi"/>
                <w:kern w:val="2"/>
                <w:sz w:val="16"/>
                <w:szCs w:val="16"/>
                <w:lang w:val="en-US"/>
              </w:rPr>
              <w:t xml:space="preserve"> di </w:t>
            </w:r>
            <w:proofErr w:type="spellStart"/>
            <w:r>
              <w:rPr>
                <w:rStyle w:val="InternetLink"/>
                <w:rFonts w:ascii="Arial" w:eastAsiaTheme="minorEastAsia" w:hAnsi="Arial" w:cstheme="minorHAnsi"/>
                <w:kern w:val="2"/>
                <w:sz w:val="16"/>
                <w:szCs w:val="16"/>
                <w:lang w:val="en-US"/>
              </w:rPr>
              <w:t>trattamento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nel</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rispetto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della</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normativa</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sopra</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richiamata</w:t>
            </w:r>
            <w:proofErr w:type="spellEnd"/>
            <w:r>
              <w:rPr>
                <w:rStyle w:val="InternetLink"/>
                <w:rFonts w:ascii="Arial" w:eastAsiaTheme="minorEastAsia" w:hAnsi="Arial" w:cstheme="minorHAnsi"/>
                <w:kern w:val="2"/>
                <w:sz w:val="16"/>
                <w:szCs w:val="16"/>
                <w:lang w:val="en-US"/>
              </w:rPr>
              <w:t xml:space="preserve">. Per </w:t>
            </w:r>
            <w:proofErr w:type="spellStart"/>
            <w:r>
              <w:rPr>
                <w:rStyle w:val="InternetLink"/>
                <w:rFonts w:ascii="Arial" w:eastAsiaTheme="minorEastAsia" w:hAnsi="Arial" w:cstheme="minorHAnsi"/>
                <w:kern w:val="2"/>
                <w:sz w:val="16"/>
                <w:szCs w:val="16"/>
                <w:lang w:val="en-US"/>
              </w:rPr>
              <w:t>questo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desideriamo</w:t>
            </w:r>
            <w:proofErr w:type="spellEnd"/>
            <w:r>
              <w:rPr>
                <w:rStyle w:val="InternetLink"/>
                <w:rFonts w:ascii="Arial" w:eastAsiaTheme="minorEastAsia" w:hAnsi="Arial" w:cstheme="minorHAnsi"/>
                <w:kern w:val="2"/>
                <w:sz w:val="16"/>
                <w:szCs w:val="16"/>
                <w:lang w:val="en-US"/>
              </w:rPr>
              <w:t xml:space="preserve"> </w:t>
            </w:r>
            <w:proofErr w:type="spellStart"/>
            <w:r>
              <w:rPr>
                <w:rStyle w:val="InternetLink"/>
                <w:rFonts w:ascii="Arial" w:eastAsiaTheme="minorEastAsia" w:hAnsi="Arial" w:cstheme="minorHAnsi"/>
                <w:kern w:val="2"/>
                <w:sz w:val="16"/>
                <w:szCs w:val="16"/>
                <w:lang w:val="en-US"/>
              </w:rPr>
              <w:t>fornirle</w:t>
            </w:r>
            <w:proofErr w:type="spellEnd"/>
            <w:r>
              <w:rPr>
                <w:rStyle w:val="InternetLink"/>
                <w:rFonts w:ascii="Arial" w:eastAsiaTheme="minorEastAsia" w:hAnsi="Arial" w:cstheme="minorHAnsi"/>
                <w:kern w:val="2"/>
                <w:sz w:val="16"/>
                <w:szCs w:val="16"/>
                <w:lang w:val="en-US"/>
              </w:rPr>
              <w:t xml:space="preserve"> le relative </w:t>
            </w:r>
            <w:proofErr w:type="spellStart"/>
            <w:r>
              <w:rPr>
                <w:rStyle w:val="InternetLink"/>
                <w:rFonts w:ascii="Arial" w:eastAsiaTheme="minorEastAsia" w:hAnsi="Arial" w:cstheme="minorHAnsi"/>
                <w:kern w:val="2"/>
                <w:sz w:val="16"/>
                <w:szCs w:val="16"/>
                <w:lang w:val="en-US"/>
              </w:rPr>
              <w:t>informazioni</w:t>
            </w:r>
            <w:proofErr w:type="spellEnd"/>
            <w:r>
              <w:rPr>
                <w:rStyle w:val="InternetLink"/>
                <w:rFonts w:ascii="Arial" w:eastAsiaTheme="minorEastAsia" w:hAnsi="Arial" w:cstheme="minorHAnsi"/>
                <w:kern w:val="2"/>
                <w:sz w:val="16"/>
                <w:szCs w:val="16"/>
                <w:lang w:val="en-US"/>
              </w:rPr>
              <w:t>.</w:t>
            </w:r>
          </w:p>
        </w:tc>
      </w:tr>
      <w:tr w:rsidR="00CC2AA8" w:rsidTr="00CC2AA8">
        <w:tc>
          <w:tcPr>
            <w:tcW w:w="1781" w:type="dxa"/>
            <w:tcBorders>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Titolare del trattamento</w:t>
            </w:r>
          </w:p>
        </w:tc>
        <w:tc>
          <w:tcPr>
            <w:tcW w:w="8914" w:type="dxa"/>
            <w:tcBorders>
              <w:left w:val="single" w:sz="2" w:space="0" w:color="000000"/>
              <w:bottom w:val="single" w:sz="2" w:space="0" w:color="000000"/>
              <w:right w:val="single" w:sz="2" w:space="0" w:color="000000"/>
            </w:tcBorders>
            <w:shd w:val="clear" w:color="auto" w:fill="auto"/>
          </w:tcPr>
          <w:p w:rsidR="00CC2AA8" w:rsidRDefault="00CC2AA8" w:rsidP="00944F47">
            <w:pPr>
              <w:keepNext/>
              <w:spacing w:line="276" w:lineRule="auto"/>
              <w:ind w:left="57"/>
            </w:pPr>
            <w:proofErr w:type="spellStart"/>
            <w:r>
              <w:rPr>
                <w:rStyle w:val="InternetLink"/>
                <w:rFonts w:ascii="Arial" w:eastAsiaTheme="minorEastAsia" w:hAnsi="Arial" w:cstheme="minorHAnsi"/>
                <w:color w:val="auto"/>
                <w:kern w:val="2"/>
                <w:sz w:val="16"/>
                <w:szCs w:val="16"/>
                <w:lang w:val="en-US"/>
              </w:rPr>
              <w:t>Comune</w:t>
            </w:r>
            <w:proofErr w:type="spellEnd"/>
            <w:r>
              <w:rPr>
                <w:rStyle w:val="InternetLink"/>
                <w:rFonts w:ascii="Arial" w:eastAsiaTheme="minorEastAsia" w:hAnsi="Arial" w:cstheme="minorHAnsi"/>
                <w:color w:val="auto"/>
                <w:kern w:val="2"/>
                <w:sz w:val="16"/>
                <w:szCs w:val="16"/>
                <w:lang w:val="en-US"/>
              </w:rPr>
              <w:t xml:space="preserve"> di </w:t>
            </w:r>
            <w:proofErr w:type="spellStart"/>
            <w:r>
              <w:rPr>
                <w:rStyle w:val="InternetLink"/>
                <w:rFonts w:ascii="Arial" w:eastAsiaTheme="minorEastAsia" w:hAnsi="Arial" w:cstheme="minorHAnsi"/>
                <w:color w:val="auto"/>
                <w:kern w:val="2"/>
                <w:sz w:val="16"/>
                <w:szCs w:val="16"/>
                <w:lang w:val="en-US"/>
              </w:rPr>
              <w:t>Santeramo</w:t>
            </w:r>
            <w:proofErr w:type="spellEnd"/>
            <w:r>
              <w:rPr>
                <w:rStyle w:val="InternetLink"/>
                <w:rFonts w:ascii="Arial" w:eastAsiaTheme="minorEastAsia" w:hAnsi="Arial" w:cstheme="minorHAnsi"/>
                <w:color w:val="auto"/>
                <w:kern w:val="2"/>
                <w:sz w:val="16"/>
                <w:szCs w:val="16"/>
                <w:lang w:val="en-US"/>
              </w:rPr>
              <w:t xml:space="preserve"> in Colle - Piazza Dr. Giuseppe Simone n. 8   70029 – </w:t>
            </w:r>
            <w:proofErr w:type="spellStart"/>
            <w:r>
              <w:rPr>
                <w:rStyle w:val="InternetLink"/>
                <w:rFonts w:ascii="Arial" w:eastAsiaTheme="minorEastAsia" w:hAnsi="Arial" w:cstheme="minorHAnsi"/>
                <w:color w:val="auto"/>
                <w:kern w:val="2"/>
                <w:sz w:val="16"/>
                <w:szCs w:val="16"/>
                <w:lang w:val="en-US"/>
              </w:rPr>
              <w:t>Santeramo</w:t>
            </w:r>
            <w:proofErr w:type="spellEnd"/>
            <w:r>
              <w:rPr>
                <w:rStyle w:val="InternetLink"/>
                <w:rFonts w:ascii="Arial" w:eastAsiaTheme="minorEastAsia" w:hAnsi="Arial" w:cstheme="minorHAnsi"/>
                <w:color w:val="auto"/>
                <w:kern w:val="2"/>
                <w:sz w:val="16"/>
                <w:szCs w:val="16"/>
                <w:lang w:val="en-US"/>
              </w:rPr>
              <w:t xml:space="preserve"> in Colle (Ba) – Italy– C.F. 82001050721- email  info@comune.santeramo.ba.it - PEC protocollo@pec.comune.santeramo.ba.it – Tel. 080-3028311</w:t>
            </w: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Finalità e base giuridica del trattamento</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tbl>
            <w:tblPr>
              <w:tblW w:w="8843" w:type="dxa"/>
              <w:tblLayout w:type="fixed"/>
              <w:tblCellMar>
                <w:top w:w="55" w:type="dxa"/>
                <w:left w:w="2" w:type="dxa"/>
                <w:bottom w:w="55" w:type="dxa"/>
                <w:right w:w="53" w:type="dxa"/>
              </w:tblCellMar>
              <w:tblLook w:val="04A0" w:firstRow="1" w:lastRow="0" w:firstColumn="1" w:lastColumn="0" w:noHBand="0" w:noVBand="1"/>
            </w:tblPr>
            <w:tblGrid>
              <w:gridCol w:w="3802"/>
              <w:gridCol w:w="5041"/>
            </w:tblGrid>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b/>
                      <w:bCs/>
                      <w:sz w:val="16"/>
                      <w:szCs w:val="16"/>
                    </w:rPr>
                    <w:t>Finalità</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highlight w:val="white"/>
                    </w:rPr>
                    <w:t>GDPR</w:t>
                  </w:r>
                  <w:proofErr w:type="gramEnd"/>
                  <w:r>
                    <w:rPr>
                      <w:rFonts w:ascii="Arial" w:hAnsi="Arial" w:cs="Arial"/>
                      <w:b/>
                      <w:bCs/>
                      <w:color w:val="221F1F"/>
                      <w:sz w:val="16"/>
                      <w:szCs w:val="16"/>
                      <w:highlight w:val="white"/>
                    </w:rPr>
                    <w:t>)</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FF60C5" w:rsidP="00FF60C5">
                  <w:pPr>
                    <w:pStyle w:val="Contenutotabella"/>
                    <w:keepNext/>
                    <w:ind w:left="57"/>
                    <w:jc w:val="both"/>
                    <w:rPr>
                      <w:rFonts w:ascii="Arial" w:eastAsia="Calibri" w:hAnsi="Arial" w:cs="Arial"/>
                      <w:sz w:val="16"/>
                      <w:szCs w:val="16"/>
                      <w:lang w:bidi="ar-SA"/>
                    </w:rPr>
                  </w:pPr>
                  <w:r>
                    <w:rPr>
                      <w:rFonts w:ascii="Arial" w:eastAsia="Calibri" w:hAnsi="Arial" w:cs="Arial"/>
                      <w:sz w:val="16"/>
                      <w:szCs w:val="16"/>
                      <w:lang w:bidi="ar-SA"/>
                    </w:rPr>
                    <w:t>Istruttoria della dichiarazione di inagibilità dei fabbricati per riduzione dell’IMU.</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eastAsia="Calibri" w:hAnsi="Arial" w:cs="Arial"/>
                      <w:sz w:val="16"/>
                      <w:szCs w:val="16"/>
                      <w:lang w:bidi="ar-SA"/>
                    </w:rPr>
                    <w:t>Obbligo legale</w:t>
                  </w:r>
                  <w:r>
                    <w:rPr>
                      <w:rFonts w:ascii="Arial" w:hAnsi="Arial" w:cs="Arial"/>
                      <w:sz w:val="16"/>
                      <w:szCs w:val="16"/>
                    </w:rPr>
                    <w:t xml:space="preserve"> (art. 6 p. 1 lettera c))</w:t>
                  </w:r>
                </w:p>
                <w:p w:rsidR="00CC2AA8" w:rsidRDefault="00CC2AA8" w:rsidP="00944F47">
                  <w:pPr>
                    <w:pStyle w:val="Contenutotabella"/>
                    <w:ind w:left="57"/>
                    <w:jc w:val="both"/>
                  </w:pPr>
                  <w:r>
                    <w:rPr>
                      <w:rFonts w:ascii="Arial" w:eastAsia="Noto Sans CJK SC Regular" w:hAnsi="Arial" w:cs="Arial"/>
                      <w:i/>
                      <w:iCs/>
                      <w:kern w:val="2"/>
                      <w:sz w:val="16"/>
                      <w:szCs w:val="16"/>
                      <w:highlight w:val="white"/>
                    </w:rPr>
                    <w:t>Il conferimento dei dati è previsto dall’</w:t>
                  </w:r>
                  <w:proofErr w:type="spellStart"/>
                  <w:r>
                    <w:rPr>
                      <w:rFonts w:ascii="Arial" w:eastAsia="Noto Sans CJK SC Regular" w:hAnsi="Arial" w:cs="Arial"/>
                      <w:i/>
                      <w:iCs/>
                      <w:kern w:val="2"/>
                      <w:sz w:val="16"/>
                      <w:szCs w:val="16"/>
                      <w:highlight w:val="white"/>
                    </w:rPr>
                    <w:t>Ord</w:t>
                  </w:r>
                  <w:proofErr w:type="spellEnd"/>
                  <w:r>
                    <w:rPr>
                      <w:rFonts w:ascii="Arial" w:eastAsia="Noto Sans CJK SC Regular" w:hAnsi="Arial" w:cs="Arial"/>
                      <w:i/>
                      <w:iCs/>
                      <w:kern w:val="2"/>
                      <w:sz w:val="16"/>
                      <w:szCs w:val="16"/>
                      <w:highlight w:val="white"/>
                    </w:rPr>
                    <w:t xml:space="preserve">. </w:t>
                  </w:r>
                  <w:proofErr w:type="spellStart"/>
                  <w:r>
                    <w:rPr>
                      <w:rFonts w:ascii="Arial" w:eastAsia="Noto Sans CJK SC Regular" w:hAnsi="Arial" w:cs="Arial"/>
                      <w:i/>
                      <w:iCs/>
                      <w:kern w:val="2"/>
                      <w:sz w:val="16"/>
                      <w:szCs w:val="16"/>
                      <w:highlight w:val="white"/>
                    </w:rPr>
                    <w:t>Sind</w:t>
                  </w:r>
                  <w:proofErr w:type="spellEnd"/>
                  <w:r>
                    <w:rPr>
                      <w:rFonts w:ascii="Arial" w:eastAsia="Noto Sans CJK SC Regular" w:hAnsi="Arial" w:cs="Arial"/>
                      <w:i/>
                      <w:iCs/>
                      <w:kern w:val="2"/>
                      <w:sz w:val="16"/>
                      <w:szCs w:val="16"/>
                      <w:highlight w:val="white"/>
                    </w:rPr>
                    <w:t>. n. 12 del 22.04.2008 ed il mancato conferimento dei dati non consente l’istruttoria dell’istanza</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eastAsia="Noto Sans CJK SC Regular" w:hAnsi="Arial" w:cs="Arial"/>
                      <w:kern w:val="2"/>
                      <w:sz w:val="16"/>
                      <w:szCs w:val="16"/>
                    </w:rPr>
                    <w:t>Comunicazioni urgenti</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Consenso (art. 6 p. 1 lettera a))</w:t>
                  </w:r>
                </w:p>
                <w:p w:rsidR="00CC2AA8" w:rsidRDefault="00CC2AA8" w:rsidP="00944F47">
                  <w:pPr>
                    <w:pStyle w:val="Contenutotabella"/>
                    <w:ind w:left="57"/>
                    <w:jc w:val="both"/>
                  </w:pPr>
                  <w:r>
                    <w:rPr>
                      <w:rFonts w:ascii="Arial" w:eastAsia="Noto Sans CJK SC Regular" w:hAnsi="Arial" w:cs="Arial"/>
                      <w:i/>
                      <w:iCs/>
                      <w:kern w:val="2"/>
                      <w:sz w:val="16"/>
                      <w:szCs w:val="16"/>
                      <w:highlight w:val="white"/>
                    </w:rPr>
                    <w:t xml:space="preserve">Il mancato consenso non pregiudica, comunque, la validità della comunicazione ma non consentirà al Comune di Santeramo in </w:t>
                  </w:r>
                  <w:proofErr w:type="gramStart"/>
                  <w:r>
                    <w:rPr>
                      <w:rFonts w:ascii="Arial" w:eastAsia="Noto Sans CJK SC Regular" w:hAnsi="Arial" w:cs="Arial"/>
                      <w:i/>
                      <w:iCs/>
                      <w:kern w:val="2"/>
                      <w:sz w:val="16"/>
                      <w:szCs w:val="16"/>
                      <w:highlight w:val="white"/>
                    </w:rPr>
                    <w:t>Colle  di</w:t>
                  </w:r>
                  <w:proofErr w:type="gramEnd"/>
                  <w:r>
                    <w:rPr>
                      <w:rFonts w:ascii="Arial" w:eastAsia="Noto Sans CJK SC Regular" w:hAnsi="Arial" w:cs="Arial"/>
                      <w:i/>
                      <w:iCs/>
                      <w:kern w:val="2"/>
                      <w:sz w:val="16"/>
                      <w:szCs w:val="16"/>
                      <w:highlight w:val="white"/>
                    </w:rPr>
                    <w:t xml:space="preserve"> contattare l’istante per comunicazioni urgenti.</w:t>
                  </w:r>
                </w:p>
                <w:p w:rsidR="00CC2AA8" w:rsidRDefault="00CC2AA8" w:rsidP="00944F47">
                  <w:pPr>
                    <w:pStyle w:val="Contenutotabella"/>
                    <w:ind w:left="57"/>
                    <w:jc w:val="both"/>
                  </w:pPr>
                  <w:r>
                    <w:rPr>
                      <w:rFonts w:ascii="Arial" w:eastAsia="Noto Sans CJK SC Regular" w:hAnsi="Arial" w:cs="Arial"/>
                      <w:i/>
                      <w:iCs/>
                      <w:kern w:val="2"/>
                      <w:sz w:val="16"/>
                      <w:szCs w:val="16"/>
                      <w:highlight w:val="white"/>
                    </w:rPr>
                    <w:t>Il consenso, qualora fornito, è revocabile in qualsiasi momento</w:t>
                  </w:r>
                </w:p>
              </w:tc>
            </w:tr>
          </w:tbl>
          <w:p w:rsidR="00CC2AA8" w:rsidRDefault="00CC2AA8" w:rsidP="00944F47">
            <w:pPr>
              <w:pStyle w:val="Contenutotabella"/>
              <w:ind w:left="57"/>
              <w:jc w:val="both"/>
              <w:rPr>
                <w:rFonts w:ascii="Arial" w:hAnsi="Arial" w:cs="Arial"/>
                <w:sz w:val="16"/>
                <w:szCs w:val="16"/>
              </w:rPr>
            </w:pP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Dati personali trattati</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tbl>
            <w:tblPr>
              <w:tblW w:w="8843" w:type="dxa"/>
              <w:tblLayout w:type="fixed"/>
              <w:tblCellMar>
                <w:top w:w="55" w:type="dxa"/>
                <w:left w:w="2" w:type="dxa"/>
                <w:bottom w:w="55" w:type="dxa"/>
                <w:right w:w="53" w:type="dxa"/>
              </w:tblCellMar>
              <w:tblLook w:val="04A0" w:firstRow="1" w:lastRow="0" w:firstColumn="1" w:lastColumn="0" w:noHBand="0" w:noVBand="1"/>
            </w:tblPr>
            <w:tblGrid>
              <w:gridCol w:w="3802"/>
              <w:gridCol w:w="5041"/>
            </w:tblGrid>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b/>
                      <w:bCs/>
                      <w:sz w:val="16"/>
                      <w:szCs w:val="16"/>
                    </w:rPr>
                    <w:t>Finalità</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b/>
                      <w:bCs/>
                      <w:color w:val="221F1F"/>
                      <w:sz w:val="16"/>
                      <w:szCs w:val="16"/>
                      <w:highlight w:val="white"/>
                    </w:rPr>
                    <w:t>Dati trattati</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FF60C5" w:rsidP="00944F47">
                  <w:pPr>
                    <w:pStyle w:val="Contenutotabella"/>
                    <w:keepNext/>
                    <w:ind w:left="57"/>
                    <w:jc w:val="both"/>
                    <w:rPr>
                      <w:rFonts w:ascii="Arial" w:eastAsia="Calibri" w:hAnsi="Arial" w:cs="Arial"/>
                      <w:sz w:val="16"/>
                      <w:szCs w:val="16"/>
                      <w:lang w:bidi="ar-SA"/>
                    </w:rPr>
                  </w:pPr>
                  <w:r>
                    <w:rPr>
                      <w:rFonts w:ascii="Arial" w:eastAsia="Calibri" w:hAnsi="Arial" w:cs="Arial"/>
                      <w:sz w:val="16"/>
                      <w:szCs w:val="16"/>
                      <w:lang w:bidi="ar-SA"/>
                    </w:rPr>
                    <w:t>Istruttoria della dichiarazione di inagibilità dei fabbricati per riduzione dell’IMU.</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 xml:space="preserve">Dati </w:t>
                  </w:r>
                  <w:r w:rsidR="00FF60C5">
                    <w:rPr>
                      <w:rFonts w:ascii="Arial" w:hAnsi="Arial" w:cs="Arial"/>
                      <w:sz w:val="16"/>
                      <w:szCs w:val="16"/>
                    </w:rPr>
                    <w:t xml:space="preserve">del soggetto che effettua la dichiarazione: dati anagrafici, codice fiscale, </w:t>
                  </w:r>
                  <w:r>
                    <w:rPr>
                      <w:rFonts w:ascii="Arial" w:eastAsia="Calibri" w:hAnsi="Arial" w:cs="Arial"/>
                      <w:sz w:val="16"/>
                      <w:szCs w:val="16"/>
                      <w:lang w:bidi="ar-SA"/>
                    </w:rPr>
                    <w:t>documento di riconoscimento, indirizzo di resi</w:t>
                  </w:r>
                  <w:r w:rsidR="00FF60C5">
                    <w:rPr>
                      <w:rFonts w:ascii="Arial" w:eastAsia="Calibri" w:hAnsi="Arial" w:cs="Arial"/>
                      <w:sz w:val="16"/>
                      <w:szCs w:val="16"/>
                      <w:lang w:bidi="ar-SA"/>
                    </w:rPr>
                    <w:t>denza.</w:t>
                  </w:r>
                </w:p>
                <w:p w:rsidR="00CC2AA8" w:rsidRDefault="00CC2AA8" w:rsidP="00FF60C5">
                  <w:pPr>
                    <w:pStyle w:val="Contenutotabella"/>
                    <w:ind w:left="57"/>
                    <w:jc w:val="both"/>
                  </w:pPr>
                  <w:r w:rsidRPr="00B656E0">
                    <w:rPr>
                      <w:rFonts w:ascii="Arial" w:eastAsia="Calibri" w:hAnsi="Arial" w:cs="Arial"/>
                      <w:sz w:val="16"/>
                      <w:szCs w:val="16"/>
                      <w:lang w:bidi="ar-SA"/>
                    </w:rPr>
                    <w:t xml:space="preserve">Dati </w:t>
                  </w:r>
                  <w:r w:rsidR="00FF60C5" w:rsidRPr="00B656E0">
                    <w:rPr>
                      <w:rFonts w:ascii="Arial" w:eastAsia="Calibri" w:hAnsi="Arial" w:cs="Arial"/>
                      <w:sz w:val="16"/>
                      <w:szCs w:val="16"/>
                      <w:lang w:bidi="ar-SA"/>
                    </w:rPr>
                    <w:t>del tecnico: dati anagrafici.</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eastAsia="Noto Sans CJK SC Regular" w:hAnsi="Arial" w:cs="Arial"/>
                      <w:kern w:val="2"/>
                      <w:sz w:val="16"/>
                      <w:szCs w:val="16"/>
                    </w:rPr>
                    <w:t>Comunicazioni urgenti</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keepNext/>
                    <w:ind w:left="57"/>
                    <w:jc w:val="both"/>
                  </w:pPr>
                  <w:r>
                    <w:rPr>
                      <w:rFonts w:ascii="Arial" w:eastAsia="Noto Sans CJK SC Regular" w:hAnsi="Arial" w:cs="Arial"/>
                      <w:kern w:val="2"/>
                      <w:sz w:val="16"/>
                      <w:szCs w:val="16"/>
                    </w:rPr>
                    <w:t>Recapito telefonico, indirizzo email</w:t>
                  </w:r>
                </w:p>
              </w:tc>
            </w:tr>
          </w:tbl>
          <w:p w:rsidR="00CC2AA8" w:rsidRDefault="00CC2AA8" w:rsidP="00944F47">
            <w:pPr>
              <w:ind w:left="57"/>
              <w:rPr>
                <w:rFonts w:ascii="Arial" w:hAnsi="Arial" w:cs="Arial"/>
                <w:sz w:val="16"/>
                <w:szCs w:val="16"/>
              </w:rPr>
            </w:pP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rPr>
                <w:rFonts w:ascii="Arial" w:hAnsi="Arial" w:cs="Arial"/>
                <w:b/>
                <w:bCs/>
                <w:sz w:val="16"/>
                <w:szCs w:val="16"/>
              </w:rPr>
            </w:pPr>
            <w:r>
              <w:rPr>
                <w:rFonts w:ascii="Arial" w:hAnsi="Arial" w:cs="Arial"/>
                <w:b/>
                <w:bCs/>
                <w:sz w:val="16"/>
                <w:szCs w:val="16"/>
              </w:rPr>
              <w:t>Fonte dei dati personali</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8F2FC6" w:rsidP="002007FC">
            <w:pPr>
              <w:pStyle w:val="Contenutotabella"/>
              <w:keepNext/>
              <w:ind w:left="57"/>
              <w:jc w:val="both"/>
              <w:rPr>
                <w:rFonts w:ascii="Arial" w:eastAsia="Noto Sans CJK SC Regular" w:hAnsi="Arial" w:cs="Arial"/>
                <w:kern w:val="2"/>
                <w:sz w:val="16"/>
                <w:szCs w:val="16"/>
              </w:rPr>
            </w:pPr>
            <w:r>
              <w:rPr>
                <w:rFonts w:ascii="Arial" w:eastAsia="Noto Sans CJK SC Regular" w:hAnsi="Arial" w:cs="Arial"/>
                <w:kern w:val="2"/>
                <w:sz w:val="16"/>
                <w:szCs w:val="16"/>
              </w:rPr>
              <w:t>I dati sono acquisiti direttamente dall’interessato e da a</w:t>
            </w:r>
            <w:r w:rsidR="00CC2AA8">
              <w:rPr>
                <w:rFonts w:ascii="Arial" w:eastAsia="Noto Sans CJK SC Regular" w:hAnsi="Arial" w:cs="Arial"/>
                <w:kern w:val="2"/>
                <w:sz w:val="16"/>
                <w:szCs w:val="16"/>
              </w:rPr>
              <w:t xml:space="preserve">ltre pubbliche amministrazioni per la verifica </w:t>
            </w:r>
            <w:proofErr w:type="spellStart"/>
            <w:r w:rsidR="00CC2AA8">
              <w:rPr>
                <w:rFonts w:ascii="Arial" w:eastAsia="Noto Sans CJK SC Regular" w:hAnsi="Arial" w:cs="Arial"/>
                <w:kern w:val="2"/>
                <w:sz w:val="16"/>
                <w:szCs w:val="16"/>
              </w:rPr>
              <w:t>de</w:t>
            </w:r>
            <w:r w:rsidR="002007FC">
              <w:rPr>
                <w:rFonts w:ascii="Arial" w:eastAsia="Noto Sans CJK SC Regular" w:hAnsi="Arial" w:cs="Arial"/>
                <w:kern w:val="2"/>
                <w:sz w:val="16"/>
                <w:szCs w:val="16"/>
              </w:rPr>
              <w:t>l’autocertificazione</w:t>
            </w:r>
            <w:proofErr w:type="spellEnd"/>
            <w:r w:rsidR="002007FC">
              <w:rPr>
                <w:rFonts w:ascii="Arial" w:eastAsia="Noto Sans CJK SC Regular" w:hAnsi="Arial" w:cs="Arial"/>
                <w:kern w:val="2"/>
                <w:sz w:val="16"/>
                <w:szCs w:val="16"/>
              </w:rPr>
              <w:t>.</w:t>
            </w:r>
          </w:p>
        </w:tc>
      </w:tr>
      <w:tr w:rsidR="00CC2AA8" w:rsidTr="00CC2AA8">
        <w:tc>
          <w:tcPr>
            <w:tcW w:w="1781" w:type="dxa"/>
            <w:tcBorders>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Destinatari</w:t>
            </w:r>
          </w:p>
        </w:tc>
        <w:tc>
          <w:tcPr>
            <w:tcW w:w="8914" w:type="dxa"/>
            <w:tcBorders>
              <w:left w:val="single" w:sz="2" w:space="0" w:color="000000"/>
              <w:bottom w:val="single" w:sz="2" w:space="0" w:color="000000"/>
              <w:right w:val="single" w:sz="2" w:space="0" w:color="000000"/>
            </w:tcBorders>
            <w:shd w:val="clear" w:color="auto" w:fill="auto"/>
          </w:tcPr>
          <w:tbl>
            <w:tblPr>
              <w:tblW w:w="8843" w:type="dxa"/>
              <w:tblLayout w:type="fixed"/>
              <w:tblCellMar>
                <w:top w:w="55" w:type="dxa"/>
                <w:left w:w="2" w:type="dxa"/>
                <w:bottom w:w="55" w:type="dxa"/>
                <w:right w:w="53" w:type="dxa"/>
              </w:tblCellMar>
              <w:tblLook w:val="04A0" w:firstRow="1" w:lastRow="0" w:firstColumn="1" w:lastColumn="0" w:noHBand="0" w:noVBand="1"/>
            </w:tblPr>
            <w:tblGrid>
              <w:gridCol w:w="3802"/>
              <w:gridCol w:w="5041"/>
            </w:tblGrid>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b/>
                      <w:bCs/>
                      <w:sz w:val="16"/>
                      <w:szCs w:val="16"/>
                    </w:rPr>
                    <w:t>Finalità</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b/>
                      <w:bCs/>
                      <w:color w:val="221F1F"/>
                      <w:sz w:val="16"/>
                      <w:szCs w:val="16"/>
                      <w:highlight w:val="white"/>
                    </w:rPr>
                    <w:t>Destinatari</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7F33A5" w:rsidP="00944F47">
                  <w:pPr>
                    <w:pStyle w:val="Contenutotabella"/>
                    <w:keepNext/>
                    <w:ind w:left="57"/>
                    <w:jc w:val="both"/>
                    <w:rPr>
                      <w:rFonts w:ascii="Arial" w:eastAsia="Calibri" w:hAnsi="Arial" w:cs="Arial"/>
                      <w:sz w:val="16"/>
                      <w:szCs w:val="16"/>
                      <w:lang w:bidi="ar-SA"/>
                    </w:rPr>
                  </w:pPr>
                  <w:r>
                    <w:rPr>
                      <w:rFonts w:ascii="Arial" w:eastAsia="Calibri" w:hAnsi="Arial" w:cs="Arial"/>
                      <w:sz w:val="16"/>
                      <w:szCs w:val="16"/>
                      <w:lang w:bidi="ar-SA"/>
                    </w:rPr>
                    <w:t>Istruttoria della dichiarazione di inagibilità dei fabbricati per riduzione dell’IMU.</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Pr="00533B45" w:rsidRDefault="00533B45" w:rsidP="008F2FC6">
                  <w:pPr>
                    <w:pStyle w:val="Contenutotabella"/>
                    <w:ind w:left="57"/>
                    <w:jc w:val="both"/>
                    <w:rPr>
                      <w:rFonts w:ascii="Arial" w:eastAsia="Calibri" w:hAnsi="Arial" w:cs="Arial"/>
                      <w:sz w:val="16"/>
                      <w:szCs w:val="16"/>
                      <w:lang w:bidi="ar-SA"/>
                    </w:rPr>
                  </w:pPr>
                  <w:r>
                    <w:rPr>
                      <w:rStyle w:val="InternetLink"/>
                      <w:rFonts w:ascii="Arial" w:eastAsia="F" w:hAnsi="Arial" w:cs="Arial"/>
                      <w:color w:val="auto"/>
                      <w:kern w:val="2"/>
                      <w:sz w:val="16"/>
                      <w:szCs w:val="16"/>
                      <w:highlight w:val="white"/>
                      <w:u w:val="none"/>
                    </w:rPr>
                    <w:t>A</w:t>
                  </w:r>
                  <w:r w:rsidRPr="00533B45">
                    <w:rPr>
                      <w:rStyle w:val="InternetLink"/>
                      <w:rFonts w:ascii="Arial" w:eastAsia="F" w:hAnsi="Arial" w:cs="Arial"/>
                      <w:color w:val="auto"/>
                      <w:kern w:val="2"/>
                      <w:sz w:val="16"/>
                      <w:szCs w:val="16"/>
                      <w:highlight w:val="white"/>
                      <w:u w:val="none"/>
                    </w:rPr>
                    <w:t>utorità pubbliche per la verifica della veridicità delle dichiarazioni rese ai sensi dell’art. 47 del DPR 445/2000</w:t>
                  </w:r>
                </w:p>
              </w:tc>
            </w:tr>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eastAsia="Noto Sans CJK SC Regular" w:hAnsi="Arial" w:cs="Arial"/>
                      <w:kern w:val="2"/>
                      <w:sz w:val="16"/>
                      <w:szCs w:val="16"/>
                    </w:rPr>
                    <w:t>Comunicazioni urgenti</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rPr>
                      <w:rFonts w:ascii="Arial" w:eastAsia="Calibri" w:hAnsi="Arial" w:cs="Arial"/>
                      <w:sz w:val="16"/>
                      <w:szCs w:val="16"/>
                      <w:lang w:bidi="ar-SA"/>
                    </w:rPr>
                  </w:pPr>
                  <w:r>
                    <w:rPr>
                      <w:rFonts w:ascii="Arial" w:eastAsia="Calibri" w:hAnsi="Arial" w:cs="Arial"/>
                      <w:sz w:val="16"/>
                      <w:szCs w:val="16"/>
                      <w:lang w:bidi="ar-SA"/>
                    </w:rPr>
                    <w:t>Nessuno</w:t>
                  </w:r>
                </w:p>
              </w:tc>
            </w:tr>
          </w:tbl>
          <w:p w:rsidR="00CC2AA8" w:rsidRDefault="00CC2AA8" w:rsidP="00944F47">
            <w:pPr>
              <w:ind w:left="57"/>
              <w:rPr>
                <w:rFonts w:ascii="Arial" w:hAnsi="Arial" w:cs="Arial"/>
                <w:sz w:val="16"/>
                <w:szCs w:val="16"/>
              </w:rPr>
            </w:pP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Periodo di conservazione</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tbl>
            <w:tblPr>
              <w:tblW w:w="8843" w:type="dxa"/>
              <w:tblLayout w:type="fixed"/>
              <w:tblCellMar>
                <w:top w:w="55" w:type="dxa"/>
                <w:left w:w="2" w:type="dxa"/>
                <w:bottom w:w="55" w:type="dxa"/>
                <w:right w:w="53" w:type="dxa"/>
              </w:tblCellMar>
              <w:tblLook w:val="04A0" w:firstRow="1" w:lastRow="0" w:firstColumn="1" w:lastColumn="0" w:noHBand="0" w:noVBand="1"/>
            </w:tblPr>
            <w:tblGrid>
              <w:gridCol w:w="3802"/>
              <w:gridCol w:w="5041"/>
            </w:tblGrid>
            <w:tr w:rsidR="00CC2AA8" w:rsidTr="00CC2AA8">
              <w:tc>
                <w:tcPr>
                  <w:tcW w:w="3802"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b/>
                      <w:bCs/>
                      <w:sz w:val="16"/>
                      <w:szCs w:val="16"/>
                    </w:rPr>
                    <w:t>Finalità</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b/>
                      <w:bCs/>
                      <w:color w:val="221F1F"/>
                      <w:sz w:val="16"/>
                      <w:szCs w:val="16"/>
                      <w:highlight w:val="white"/>
                    </w:rPr>
                    <w:t>Durata</w:t>
                  </w:r>
                </w:p>
              </w:tc>
            </w:tr>
            <w:tr w:rsidR="00CC2AA8" w:rsidTr="00CC2AA8">
              <w:tc>
                <w:tcPr>
                  <w:tcW w:w="3802" w:type="dxa"/>
                  <w:tcBorders>
                    <w:top w:val="single" w:sz="2" w:space="0" w:color="000000"/>
                    <w:left w:val="single" w:sz="2" w:space="0" w:color="000000"/>
                    <w:bottom w:val="single" w:sz="2" w:space="0" w:color="000000"/>
                  </w:tcBorders>
                  <w:shd w:val="clear" w:color="auto" w:fill="auto"/>
                  <w:tcMar>
                    <w:left w:w="55" w:type="dxa"/>
                    <w:right w:w="55" w:type="dxa"/>
                  </w:tcMar>
                </w:tcPr>
                <w:p w:rsidR="00CC2AA8" w:rsidRDefault="007F33A5" w:rsidP="00944F47">
                  <w:pPr>
                    <w:pStyle w:val="Contenutotabella"/>
                    <w:keepNext/>
                    <w:ind w:left="57"/>
                    <w:jc w:val="both"/>
                    <w:rPr>
                      <w:rFonts w:ascii="Arial" w:eastAsia="Calibri" w:hAnsi="Arial" w:cs="Arial"/>
                      <w:sz w:val="16"/>
                      <w:szCs w:val="16"/>
                      <w:lang w:bidi="ar-SA"/>
                    </w:rPr>
                  </w:pPr>
                  <w:r>
                    <w:rPr>
                      <w:rFonts w:ascii="Arial" w:eastAsia="Calibri" w:hAnsi="Arial" w:cs="Arial"/>
                      <w:sz w:val="16"/>
                      <w:szCs w:val="16"/>
                      <w:lang w:bidi="ar-SA"/>
                    </w:rPr>
                    <w:t>Istruttoria della dichiarazione di inagibilità dei fabbricati per riduzione dell’IMU.</w:t>
                  </w:r>
                </w:p>
              </w:tc>
              <w:tc>
                <w:tcPr>
                  <w:tcW w:w="5040" w:type="dxa"/>
                  <w:tcBorders>
                    <w:top w:val="single" w:sz="2" w:space="0" w:color="000000"/>
                    <w:left w:val="single" w:sz="2" w:space="0" w:color="000000"/>
                    <w:bottom w:val="single" w:sz="2" w:space="0" w:color="000000"/>
                    <w:right w:val="single" w:sz="2" w:space="0" w:color="000000"/>
                  </w:tcBorders>
                  <w:shd w:val="clear" w:color="auto" w:fill="auto"/>
                  <w:tcMar>
                    <w:left w:w="55" w:type="dxa"/>
                    <w:right w:w="55" w:type="dxa"/>
                  </w:tcMar>
                </w:tcPr>
                <w:p w:rsidR="00CC2AA8" w:rsidRDefault="00CC2AA8" w:rsidP="00944F47">
                  <w:pPr>
                    <w:ind w:left="57"/>
                  </w:pPr>
                  <w:r>
                    <w:rPr>
                      <w:rFonts w:ascii="Arial" w:eastAsia="Calibri" w:hAnsi="Arial" w:cs="Arial"/>
                      <w:sz w:val="16"/>
                      <w:szCs w:val="16"/>
                    </w:rPr>
                    <w:t xml:space="preserve">Fino al quinto anno successivo alla conclusione dell’attività di volantinaggio,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CC2AA8" w:rsidTr="00CC2AA8">
              <w:tc>
                <w:tcPr>
                  <w:tcW w:w="3802" w:type="dxa"/>
                  <w:tcBorders>
                    <w:left w:val="single" w:sz="2" w:space="0" w:color="000000"/>
                    <w:bottom w:val="single" w:sz="2" w:space="0" w:color="000000"/>
                  </w:tcBorders>
                  <w:shd w:val="clear" w:color="auto" w:fill="auto"/>
                  <w:tcMar>
                    <w:left w:w="55" w:type="dxa"/>
                    <w:right w:w="55" w:type="dxa"/>
                  </w:tcMar>
                </w:tcPr>
                <w:p w:rsidR="00CC2AA8" w:rsidRDefault="00CC2AA8" w:rsidP="00944F47">
                  <w:pPr>
                    <w:pStyle w:val="Contenutotabella"/>
                    <w:keepNext/>
                    <w:ind w:left="57"/>
                    <w:jc w:val="both"/>
                  </w:pPr>
                  <w:r>
                    <w:rPr>
                      <w:rFonts w:ascii="Arial" w:eastAsia="Noto Sans CJK SC Regular" w:hAnsi="Arial" w:cs="Arial"/>
                      <w:kern w:val="2"/>
                      <w:sz w:val="16"/>
                      <w:szCs w:val="16"/>
                    </w:rPr>
                    <w:t>Comunicazioni urgenti</w:t>
                  </w:r>
                </w:p>
              </w:tc>
              <w:tc>
                <w:tcPr>
                  <w:tcW w:w="5040" w:type="dxa"/>
                  <w:tcBorders>
                    <w:left w:val="single" w:sz="2" w:space="0" w:color="000000"/>
                    <w:bottom w:val="single" w:sz="2" w:space="0" w:color="000000"/>
                    <w:right w:val="single" w:sz="2" w:space="0" w:color="000000"/>
                  </w:tcBorders>
                  <w:shd w:val="clear" w:color="auto" w:fill="auto"/>
                  <w:tcMar>
                    <w:left w:w="55" w:type="dxa"/>
                    <w:right w:w="55" w:type="dxa"/>
                  </w:tcMar>
                </w:tcPr>
                <w:p w:rsidR="00CC2AA8" w:rsidRDefault="00CC2AA8" w:rsidP="00944F47">
                  <w:pPr>
                    <w:ind w:left="57"/>
                  </w:pPr>
                  <w:r>
                    <w:rPr>
                      <w:rFonts w:ascii="Arial" w:eastAsia="Calibri" w:hAnsi="Arial" w:cs="Arial"/>
                      <w:sz w:val="16"/>
                      <w:szCs w:val="16"/>
                    </w:rPr>
                    <w:t>Fino al mese successivo alla conclusione dell’attività</w:t>
                  </w:r>
                </w:p>
              </w:tc>
            </w:tr>
          </w:tbl>
          <w:p w:rsidR="00CC2AA8" w:rsidRDefault="00CC2AA8" w:rsidP="00944F47">
            <w:pPr>
              <w:ind w:left="57"/>
              <w:rPr>
                <w:rFonts w:ascii="Arial" w:hAnsi="Arial" w:cs="Arial"/>
                <w:sz w:val="16"/>
                <w:szCs w:val="16"/>
              </w:rPr>
            </w:pP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Diritti dell’interessato</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tbl>
            <w:tblPr>
              <w:tblW w:w="8843" w:type="dxa"/>
              <w:tblLayout w:type="fixed"/>
              <w:tblCellMar>
                <w:top w:w="55" w:type="dxa"/>
                <w:left w:w="2" w:type="dxa"/>
                <w:bottom w:w="55" w:type="dxa"/>
                <w:right w:w="53" w:type="dxa"/>
              </w:tblCellMar>
              <w:tblLook w:val="04A0" w:firstRow="1" w:lastRow="0" w:firstColumn="1" w:lastColumn="0" w:noHBand="0" w:noVBand="1"/>
            </w:tblPr>
            <w:tblGrid>
              <w:gridCol w:w="2550"/>
              <w:gridCol w:w="1754"/>
              <w:gridCol w:w="2723"/>
              <w:gridCol w:w="1816"/>
            </w:tblGrid>
            <w:tr w:rsidR="00CC2AA8" w:rsidTr="00CC2AA8">
              <w:trPr>
                <w:cantSplit/>
              </w:trPr>
              <w:tc>
                <w:tcPr>
                  <w:tcW w:w="2549"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hAnsi="Arial" w:cs="Arial"/>
                      <w:b/>
                      <w:bCs/>
                      <w:sz w:val="16"/>
                      <w:szCs w:val="16"/>
                    </w:rPr>
                    <w:t>Diritto</w:t>
                  </w:r>
                </w:p>
              </w:tc>
              <w:tc>
                <w:tcPr>
                  <w:tcW w:w="1754"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b/>
                      <w:bCs/>
                      <w:color w:val="221F1F"/>
                      <w:sz w:val="16"/>
                      <w:szCs w:val="16"/>
                      <w:highlight w:val="white"/>
                    </w:rPr>
                    <w:t>Riferimento al GDPR</w:t>
                  </w:r>
                </w:p>
              </w:tc>
              <w:tc>
                <w:tcPr>
                  <w:tcW w:w="2723"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hAnsi="Arial" w:cs="Arial"/>
                      <w:b/>
                      <w:bCs/>
                      <w:sz w:val="16"/>
                      <w:szCs w:val="16"/>
                    </w:rPr>
                    <w:t>Diritto</w:t>
                  </w:r>
                </w:p>
              </w:tc>
              <w:tc>
                <w:tcPr>
                  <w:tcW w:w="1816"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b/>
                      <w:bCs/>
                      <w:color w:val="221F1F"/>
                      <w:sz w:val="16"/>
                      <w:szCs w:val="16"/>
                      <w:highlight w:val="white"/>
                    </w:rPr>
                    <w:t>Riferimento al GDPR</w:t>
                  </w:r>
                </w:p>
              </w:tc>
            </w:tr>
            <w:tr w:rsidR="00CC2AA8" w:rsidTr="00CC2AA8">
              <w:trPr>
                <w:cantSplit/>
              </w:trPr>
              <w:tc>
                <w:tcPr>
                  <w:tcW w:w="2549"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hAnsi="Arial" w:cs="Arial"/>
                      <w:sz w:val="16"/>
                      <w:szCs w:val="16"/>
                    </w:rPr>
                    <w:t>Accesso ai dati personali</w:t>
                  </w:r>
                </w:p>
              </w:tc>
              <w:tc>
                <w:tcPr>
                  <w:tcW w:w="1754"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15</w:t>
                  </w:r>
                </w:p>
              </w:tc>
              <w:tc>
                <w:tcPr>
                  <w:tcW w:w="2723"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Rettifica dei dati personali</w:t>
                  </w:r>
                </w:p>
              </w:tc>
              <w:tc>
                <w:tcPr>
                  <w:tcW w:w="1816"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16</w:t>
                  </w:r>
                </w:p>
              </w:tc>
            </w:tr>
            <w:tr w:rsidR="00CC2AA8" w:rsidTr="00CC2AA8">
              <w:trPr>
                <w:cantSplit/>
              </w:trPr>
              <w:tc>
                <w:tcPr>
                  <w:tcW w:w="2549"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hAnsi="Arial" w:cs="Arial"/>
                      <w:sz w:val="16"/>
                      <w:szCs w:val="16"/>
                    </w:rPr>
                    <w:t>Cancellazione dei dati personali</w:t>
                  </w:r>
                </w:p>
              </w:tc>
              <w:tc>
                <w:tcPr>
                  <w:tcW w:w="1754"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17</w:t>
                  </w:r>
                </w:p>
              </w:tc>
              <w:tc>
                <w:tcPr>
                  <w:tcW w:w="2723"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Limitazione del trattamento</w:t>
                  </w:r>
                </w:p>
              </w:tc>
              <w:tc>
                <w:tcPr>
                  <w:tcW w:w="1816"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18</w:t>
                  </w:r>
                </w:p>
              </w:tc>
            </w:tr>
            <w:tr w:rsidR="00CC2AA8" w:rsidTr="00CC2AA8">
              <w:trPr>
                <w:cantSplit/>
              </w:trPr>
              <w:tc>
                <w:tcPr>
                  <w:tcW w:w="2549"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keepNext/>
                    <w:ind w:left="57"/>
                    <w:jc w:val="both"/>
                  </w:pPr>
                  <w:r>
                    <w:rPr>
                      <w:rFonts w:ascii="Arial" w:hAnsi="Arial" w:cs="Arial"/>
                      <w:sz w:val="16"/>
                      <w:szCs w:val="16"/>
                    </w:rPr>
                    <w:t>Portabilità dei dati personali</w:t>
                  </w:r>
                </w:p>
              </w:tc>
              <w:tc>
                <w:tcPr>
                  <w:tcW w:w="1754"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20</w:t>
                  </w:r>
                </w:p>
              </w:tc>
              <w:tc>
                <w:tcPr>
                  <w:tcW w:w="2723"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Opposizione al trattamento</w:t>
                  </w:r>
                </w:p>
              </w:tc>
              <w:tc>
                <w:tcPr>
                  <w:tcW w:w="1816"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21</w:t>
                  </w:r>
                </w:p>
              </w:tc>
            </w:tr>
            <w:tr w:rsidR="00CC2AA8" w:rsidTr="00CC2AA8">
              <w:trPr>
                <w:cantSplit/>
              </w:trPr>
              <w:tc>
                <w:tcPr>
                  <w:tcW w:w="2549"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 xml:space="preserve">Diritto al reclamo al Garante per la Protezione dei Dati personali - Piazza Venezia 11 - 00187 Roma – </w:t>
                  </w:r>
                  <w:r w:rsidR="006A6EEB">
                    <w:rPr>
                      <w:rFonts w:ascii="Arial" w:hAnsi="Arial" w:cs="Arial"/>
                      <w:sz w:val="16"/>
                      <w:szCs w:val="16"/>
                    </w:rPr>
                    <w:t>protocollo@gpdp.it – 06696771 - https://www.garanteprivacy.it/</w:t>
                  </w:r>
                </w:p>
              </w:tc>
              <w:tc>
                <w:tcPr>
                  <w:tcW w:w="1754"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77</w:t>
                  </w:r>
                </w:p>
              </w:tc>
              <w:tc>
                <w:tcPr>
                  <w:tcW w:w="2723"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Diritto alla comunicazione della violazione</w:t>
                  </w:r>
                </w:p>
              </w:tc>
              <w:tc>
                <w:tcPr>
                  <w:tcW w:w="1816"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jc w:val="both"/>
                  </w:pPr>
                  <w:r>
                    <w:rPr>
                      <w:rFonts w:ascii="Arial" w:hAnsi="Arial" w:cs="Arial"/>
                      <w:sz w:val="16"/>
                      <w:szCs w:val="16"/>
                    </w:rPr>
                    <w:t>Art. 34</w:t>
                  </w:r>
                </w:p>
              </w:tc>
            </w:tr>
          </w:tbl>
          <w:p w:rsidR="00CC2AA8" w:rsidRDefault="00CC2AA8" w:rsidP="00944F47">
            <w:pPr>
              <w:ind w:left="57"/>
              <w:rPr>
                <w:rFonts w:ascii="Arial" w:hAnsi="Arial" w:cs="Arial"/>
                <w:sz w:val="16"/>
                <w:szCs w:val="16"/>
              </w:rPr>
            </w:pPr>
          </w:p>
        </w:tc>
      </w:tr>
      <w:tr w:rsidR="00CC2AA8" w:rsidTr="00CC2AA8">
        <w:tc>
          <w:tcPr>
            <w:tcW w:w="10695"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11228" w:type="dxa"/>
              <w:tblLayout w:type="fixed"/>
              <w:tblCellMar>
                <w:top w:w="55" w:type="dxa"/>
                <w:left w:w="51" w:type="dxa"/>
                <w:bottom w:w="55" w:type="dxa"/>
                <w:right w:w="55" w:type="dxa"/>
              </w:tblCellMar>
              <w:tblLook w:val="04A0" w:firstRow="1" w:lastRow="0" w:firstColumn="1" w:lastColumn="0" w:noHBand="0" w:noVBand="1"/>
            </w:tblPr>
            <w:tblGrid>
              <w:gridCol w:w="3558"/>
              <w:gridCol w:w="3865"/>
              <w:gridCol w:w="3805"/>
            </w:tblGrid>
            <w:tr w:rsidR="00CC2AA8" w:rsidTr="00CC2AA8">
              <w:tc>
                <w:tcPr>
                  <w:tcW w:w="3558"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 xml:space="preserve">Processo decisionale automatizzato: </w:t>
                  </w:r>
                  <w:r>
                    <w:rPr>
                      <w:rFonts w:ascii="Arial" w:hAnsi="Arial" w:cs="Arial"/>
                      <w:sz w:val="16"/>
                      <w:szCs w:val="16"/>
                    </w:rPr>
                    <w:t>NO</w:t>
                  </w:r>
                </w:p>
              </w:tc>
              <w:tc>
                <w:tcPr>
                  <w:tcW w:w="3865"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 xml:space="preserve">Trasferimenti dei dati a paesi extra UE: </w:t>
                  </w:r>
                  <w:r>
                    <w:rPr>
                      <w:rFonts w:ascii="Arial" w:hAnsi="Arial" w:cs="Arial"/>
                      <w:sz w:val="16"/>
                      <w:szCs w:val="16"/>
                    </w:rPr>
                    <w:t>NO</w:t>
                  </w:r>
                </w:p>
              </w:tc>
              <w:tc>
                <w:tcPr>
                  <w:tcW w:w="3805"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pStyle w:val="Contenutotabella"/>
                    <w:ind w:left="57"/>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CC2AA8" w:rsidRDefault="00CC2AA8" w:rsidP="00944F47">
            <w:pPr>
              <w:pStyle w:val="Contenutotabella"/>
              <w:ind w:left="57"/>
            </w:pP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Responsabile per la Protezione dei Dati Personali</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keepNext/>
              <w:spacing w:line="276" w:lineRule="auto"/>
              <w:ind w:left="57"/>
            </w:pPr>
            <w:r>
              <w:rPr>
                <w:rStyle w:val="InternetLink"/>
                <w:rFonts w:ascii="Arial" w:eastAsia="Noto Sans CJK SC Regular" w:hAnsi="Arial" w:cs="Arial"/>
                <w:color w:val="auto"/>
                <w:kern w:val="2"/>
                <w:sz w:val="16"/>
                <w:szCs w:val="16"/>
              </w:rPr>
              <w:t>Giuseppe Nuzzolese - Piazza Dr. Giuseppe Simone n. 8   70029 – Santeramo in Colle (</w:t>
            </w:r>
            <w:proofErr w:type="spellStart"/>
            <w:r>
              <w:rPr>
                <w:rStyle w:val="InternetLink"/>
                <w:rFonts w:ascii="Arial" w:eastAsia="Noto Sans CJK SC Regular" w:hAnsi="Arial" w:cs="Arial"/>
                <w:color w:val="auto"/>
                <w:kern w:val="2"/>
                <w:sz w:val="16"/>
                <w:szCs w:val="16"/>
              </w:rPr>
              <w:t>Ba</w:t>
            </w:r>
            <w:proofErr w:type="spellEnd"/>
            <w:r>
              <w:rPr>
                <w:rStyle w:val="InternetLink"/>
                <w:rFonts w:ascii="Arial" w:eastAsia="Noto Sans CJK SC Regular" w:hAnsi="Arial" w:cs="Arial"/>
                <w:color w:val="auto"/>
                <w:kern w:val="2"/>
                <w:sz w:val="16"/>
                <w:szCs w:val="16"/>
              </w:rPr>
              <w:t xml:space="preserve">) – </w:t>
            </w:r>
            <w:proofErr w:type="spellStart"/>
            <w:r>
              <w:rPr>
                <w:rStyle w:val="InternetLink"/>
                <w:rFonts w:ascii="Arial" w:eastAsia="Noto Sans CJK SC Regular" w:hAnsi="Arial" w:cs="Arial"/>
                <w:color w:val="auto"/>
                <w:kern w:val="2"/>
                <w:sz w:val="16"/>
                <w:szCs w:val="16"/>
              </w:rPr>
              <w:t>Italy</w:t>
            </w:r>
            <w:proofErr w:type="spellEnd"/>
            <w:r>
              <w:rPr>
                <w:rStyle w:val="InternetLink"/>
                <w:rFonts w:ascii="Arial" w:eastAsia="Noto Sans CJK SC Regular" w:hAnsi="Arial" w:cs="Arial"/>
                <w:color w:val="auto"/>
                <w:kern w:val="2"/>
                <w:sz w:val="16"/>
                <w:szCs w:val="16"/>
              </w:rPr>
              <w:t xml:space="preserve">– C.F. 82001050721- </w:t>
            </w:r>
            <w:proofErr w:type="gramStart"/>
            <w:r>
              <w:rPr>
                <w:rStyle w:val="InternetLink"/>
                <w:rFonts w:ascii="Arial" w:eastAsia="Noto Sans CJK SC Regular" w:hAnsi="Arial" w:cs="Arial"/>
                <w:color w:val="auto"/>
                <w:kern w:val="2"/>
                <w:sz w:val="16"/>
                <w:szCs w:val="16"/>
              </w:rPr>
              <w:t>email  segreteria@comune.santeramo.ba.it</w:t>
            </w:r>
            <w:proofErr w:type="gramEnd"/>
          </w:p>
          <w:p w:rsidR="00CC2AA8" w:rsidRDefault="00CC2AA8" w:rsidP="00944F47">
            <w:pPr>
              <w:spacing w:line="276" w:lineRule="auto"/>
              <w:ind w:left="57"/>
            </w:pPr>
            <w:r>
              <w:rPr>
                <w:rStyle w:val="InternetLink"/>
                <w:rFonts w:ascii="Arial" w:eastAsia="Noto Sans CJK SC Regular" w:hAnsi="Arial" w:cs="Arial"/>
                <w:color w:val="auto"/>
                <w:kern w:val="2"/>
                <w:sz w:val="16"/>
                <w:szCs w:val="16"/>
              </w:rPr>
              <w:t>PEC affarigenerali@pec.comune.santeramo.ba.it – Tel. 080-3028323</w:t>
            </w:r>
          </w:p>
        </w:tc>
      </w:tr>
      <w:tr w:rsidR="00CC2AA8" w:rsidTr="00CC2AA8">
        <w:tc>
          <w:tcPr>
            <w:tcW w:w="1781" w:type="dxa"/>
            <w:tcBorders>
              <w:top w:val="single" w:sz="2" w:space="0" w:color="000000"/>
              <w:left w:val="single" w:sz="2" w:space="0" w:color="000000"/>
              <w:bottom w:val="single" w:sz="2" w:space="0" w:color="000000"/>
            </w:tcBorders>
            <w:shd w:val="clear" w:color="auto" w:fill="auto"/>
          </w:tcPr>
          <w:p w:rsidR="00CC2AA8" w:rsidRDefault="00CC2AA8" w:rsidP="00944F47">
            <w:pPr>
              <w:pStyle w:val="Contenutotabella"/>
              <w:ind w:left="57"/>
            </w:pPr>
            <w:r>
              <w:rPr>
                <w:rFonts w:ascii="Arial" w:hAnsi="Arial" w:cs="Arial"/>
                <w:b/>
                <w:bCs/>
                <w:sz w:val="16"/>
                <w:szCs w:val="16"/>
              </w:rPr>
              <w:t>Dati di contatto per l’esercizio dei diritti</w:t>
            </w:r>
          </w:p>
        </w:tc>
        <w:tc>
          <w:tcPr>
            <w:tcW w:w="8914" w:type="dxa"/>
            <w:tcBorders>
              <w:top w:val="single" w:sz="2" w:space="0" w:color="000000"/>
              <w:left w:val="single" w:sz="2" w:space="0" w:color="000000"/>
              <w:bottom w:val="single" w:sz="2" w:space="0" w:color="000000"/>
              <w:right w:val="single" w:sz="2" w:space="0" w:color="000000"/>
            </w:tcBorders>
            <w:shd w:val="clear" w:color="auto" w:fill="auto"/>
          </w:tcPr>
          <w:p w:rsidR="00CC2AA8" w:rsidRDefault="00CC2AA8" w:rsidP="00944F47">
            <w:pPr>
              <w:keepNext/>
              <w:spacing w:line="276" w:lineRule="auto"/>
              <w:ind w:left="57"/>
            </w:pPr>
            <w:proofErr w:type="spellStart"/>
            <w:r>
              <w:rPr>
                <w:rStyle w:val="InternetLink"/>
                <w:rFonts w:ascii="Arial" w:eastAsiaTheme="minorEastAsia" w:hAnsi="Arial" w:cstheme="minorHAnsi"/>
                <w:color w:val="auto"/>
                <w:kern w:val="2"/>
                <w:sz w:val="16"/>
                <w:szCs w:val="16"/>
                <w:highlight w:val="white"/>
                <w:lang w:val="en-US"/>
              </w:rPr>
              <w:t>Comune</w:t>
            </w:r>
            <w:proofErr w:type="spellEnd"/>
            <w:r>
              <w:rPr>
                <w:rStyle w:val="InternetLink"/>
                <w:rFonts w:ascii="Arial" w:eastAsiaTheme="minorEastAsia" w:hAnsi="Arial" w:cstheme="minorHAnsi"/>
                <w:color w:val="auto"/>
                <w:kern w:val="2"/>
                <w:sz w:val="16"/>
                <w:szCs w:val="16"/>
                <w:highlight w:val="white"/>
                <w:lang w:val="en-US"/>
              </w:rPr>
              <w:t xml:space="preserve"> di </w:t>
            </w:r>
            <w:proofErr w:type="spellStart"/>
            <w:r>
              <w:rPr>
                <w:rStyle w:val="InternetLink"/>
                <w:rFonts w:ascii="Arial" w:eastAsiaTheme="minorEastAsia" w:hAnsi="Arial" w:cstheme="minorHAnsi"/>
                <w:color w:val="auto"/>
                <w:kern w:val="2"/>
                <w:sz w:val="16"/>
                <w:szCs w:val="16"/>
                <w:highlight w:val="white"/>
                <w:lang w:val="en-US"/>
              </w:rPr>
              <w:t>Santeramo</w:t>
            </w:r>
            <w:proofErr w:type="spellEnd"/>
            <w:r>
              <w:rPr>
                <w:rStyle w:val="InternetLink"/>
                <w:rFonts w:ascii="Arial" w:eastAsiaTheme="minorEastAsia" w:hAnsi="Arial" w:cstheme="minorHAnsi"/>
                <w:color w:val="auto"/>
                <w:kern w:val="2"/>
                <w:sz w:val="16"/>
                <w:szCs w:val="16"/>
                <w:highlight w:val="white"/>
                <w:lang w:val="en-US"/>
              </w:rPr>
              <w:t xml:space="preserve"> in Colle - Piazza Dr. Giuseppe Simone n. 8   70029 – </w:t>
            </w:r>
            <w:proofErr w:type="spellStart"/>
            <w:r>
              <w:rPr>
                <w:rStyle w:val="InternetLink"/>
                <w:rFonts w:ascii="Arial" w:eastAsiaTheme="minorEastAsia" w:hAnsi="Arial" w:cstheme="minorHAnsi"/>
                <w:color w:val="auto"/>
                <w:kern w:val="2"/>
                <w:sz w:val="16"/>
                <w:szCs w:val="16"/>
                <w:highlight w:val="white"/>
                <w:lang w:val="en-US"/>
              </w:rPr>
              <w:t>Santeramo</w:t>
            </w:r>
            <w:proofErr w:type="spellEnd"/>
            <w:r>
              <w:rPr>
                <w:rStyle w:val="InternetLink"/>
                <w:rFonts w:ascii="Arial" w:eastAsiaTheme="minorEastAsia" w:hAnsi="Arial" w:cstheme="minorHAnsi"/>
                <w:color w:val="auto"/>
                <w:kern w:val="2"/>
                <w:sz w:val="16"/>
                <w:szCs w:val="16"/>
                <w:highlight w:val="white"/>
                <w:lang w:val="en-US"/>
              </w:rPr>
              <w:t xml:space="preserve"> in Colle (Ba) – Italy– C.F. 82001050721- email  info@comune.santeramo.ba.it</w:t>
            </w:r>
          </w:p>
          <w:p w:rsidR="00CC2AA8" w:rsidRDefault="00CC2AA8" w:rsidP="00944F47">
            <w:pPr>
              <w:spacing w:line="276" w:lineRule="auto"/>
              <w:ind w:left="57"/>
            </w:pPr>
            <w:r>
              <w:rPr>
                <w:rStyle w:val="InternetLink"/>
                <w:rFonts w:ascii="Arial" w:eastAsiaTheme="minorEastAsia" w:hAnsi="Arial" w:cstheme="minorHAnsi"/>
                <w:color w:val="auto"/>
                <w:kern w:val="2"/>
                <w:sz w:val="16"/>
                <w:szCs w:val="16"/>
                <w:highlight w:val="white"/>
                <w:lang w:val="en-US"/>
              </w:rPr>
              <w:t>PEC protocollo@pec.comune.santeramo.ba.it – Tel. 080-3028311</w:t>
            </w:r>
          </w:p>
        </w:tc>
      </w:tr>
    </w:tbl>
    <w:p w:rsidR="00CC2AA8" w:rsidRDefault="00CC2AA8">
      <w:pPr>
        <w:spacing w:after="495"/>
        <w:ind w:left="-5"/>
      </w:pPr>
    </w:p>
    <w:p w:rsidR="00ED2DEB" w:rsidRDefault="00ED2DEB" w:rsidP="00ED2DEB">
      <w:pPr>
        <w:pStyle w:val="NormaleWeb"/>
        <w:spacing w:before="0" w:beforeAutospacing="0" w:after="0"/>
        <w:jc w:val="center"/>
        <w:rPr>
          <w:b/>
          <w:bCs/>
          <w:lang w:val="en-US"/>
        </w:rPr>
      </w:pPr>
      <w:r>
        <w:rPr>
          <w:b/>
          <w:bCs/>
          <w:lang w:val="en-US"/>
        </w:rPr>
        <w:lastRenderedPageBreak/>
        <w:t xml:space="preserve">Art. 10. </w:t>
      </w:r>
      <w:proofErr w:type="spellStart"/>
      <w:r>
        <w:rPr>
          <w:b/>
          <w:bCs/>
          <w:lang w:val="en-US"/>
        </w:rPr>
        <w:t>Requisiti</w:t>
      </w:r>
      <w:proofErr w:type="spellEnd"/>
      <w:r>
        <w:rPr>
          <w:b/>
          <w:bCs/>
          <w:lang w:val="en-US"/>
        </w:rPr>
        <w:t xml:space="preserve"> di </w:t>
      </w:r>
      <w:proofErr w:type="spellStart"/>
      <w:r>
        <w:rPr>
          <w:b/>
          <w:bCs/>
          <w:lang w:val="en-US"/>
        </w:rPr>
        <w:t>fabbricati</w:t>
      </w:r>
      <w:proofErr w:type="spellEnd"/>
      <w:r>
        <w:rPr>
          <w:b/>
          <w:bCs/>
          <w:lang w:val="en-US"/>
        </w:rPr>
        <w:t xml:space="preserve"> </w:t>
      </w:r>
      <w:proofErr w:type="spellStart"/>
      <w:r>
        <w:rPr>
          <w:b/>
          <w:bCs/>
          <w:lang w:val="en-US"/>
        </w:rPr>
        <w:t>inagibili</w:t>
      </w:r>
      <w:proofErr w:type="spellEnd"/>
    </w:p>
    <w:p w:rsidR="00ED2DEB" w:rsidRDefault="00ED2DEB" w:rsidP="00ED2DEB">
      <w:pPr>
        <w:pStyle w:val="NormaleWeb"/>
        <w:spacing w:before="0" w:beforeAutospacing="0" w:after="0"/>
        <w:jc w:val="center"/>
        <w:rPr>
          <w:b/>
          <w:bCs/>
          <w:lang w:val="en-US"/>
        </w:rPr>
      </w:pPr>
      <w:r>
        <w:rPr>
          <w:b/>
          <w:bCs/>
          <w:lang w:val="en-US"/>
        </w:rPr>
        <w:t>(</w:t>
      </w:r>
      <w:proofErr w:type="gramStart"/>
      <w:r>
        <w:rPr>
          <w:b/>
          <w:bCs/>
          <w:lang w:val="en-US"/>
        </w:rPr>
        <w:t>del</w:t>
      </w:r>
      <w:proofErr w:type="gramEnd"/>
      <w:r>
        <w:rPr>
          <w:b/>
          <w:bCs/>
          <w:lang w:val="en-US"/>
        </w:rPr>
        <w:t xml:space="preserve"> </w:t>
      </w:r>
      <w:proofErr w:type="spellStart"/>
      <w:r>
        <w:rPr>
          <w:b/>
          <w:bCs/>
          <w:lang w:val="en-US"/>
        </w:rPr>
        <w:t>regolamento</w:t>
      </w:r>
      <w:proofErr w:type="spellEnd"/>
      <w:r>
        <w:rPr>
          <w:b/>
          <w:bCs/>
          <w:lang w:val="en-US"/>
        </w:rPr>
        <w:t xml:space="preserve"> di </w:t>
      </w:r>
      <w:proofErr w:type="spellStart"/>
      <w:r>
        <w:rPr>
          <w:b/>
          <w:bCs/>
          <w:lang w:val="en-US"/>
        </w:rPr>
        <w:t>disciplina</w:t>
      </w:r>
      <w:proofErr w:type="spellEnd"/>
      <w:r>
        <w:rPr>
          <w:b/>
          <w:bCs/>
          <w:lang w:val="en-US"/>
        </w:rPr>
        <w:t xml:space="preserve"> </w:t>
      </w:r>
      <w:proofErr w:type="spellStart"/>
      <w:r>
        <w:rPr>
          <w:b/>
          <w:bCs/>
          <w:lang w:val="en-US"/>
        </w:rPr>
        <w:t>dell’imposta</w:t>
      </w:r>
      <w:proofErr w:type="spellEnd"/>
      <w:r>
        <w:rPr>
          <w:b/>
          <w:bCs/>
          <w:lang w:val="en-US"/>
        </w:rPr>
        <w:t xml:space="preserve"> </w:t>
      </w:r>
      <w:proofErr w:type="spellStart"/>
      <w:r>
        <w:rPr>
          <w:b/>
          <w:bCs/>
          <w:lang w:val="en-US"/>
        </w:rPr>
        <w:t>comunale</w:t>
      </w:r>
      <w:proofErr w:type="spellEnd"/>
      <w:r>
        <w:rPr>
          <w:b/>
          <w:bCs/>
          <w:lang w:val="en-US"/>
        </w:rPr>
        <w:t xml:space="preserve"> </w:t>
      </w:r>
      <w:proofErr w:type="spellStart"/>
      <w:r>
        <w:rPr>
          <w:b/>
          <w:bCs/>
          <w:lang w:val="en-US"/>
        </w:rPr>
        <w:t>propria</w:t>
      </w:r>
      <w:proofErr w:type="spellEnd"/>
      <w:r>
        <w:rPr>
          <w:b/>
          <w:bCs/>
          <w:lang w:val="en-US"/>
        </w:rPr>
        <w:t xml:space="preserve"> – IMU –</w:t>
      </w:r>
    </w:p>
    <w:p w:rsidR="00ED2DEB" w:rsidRDefault="00ED2DEB" w:rsidP="00ED2DEB">
      <w:pPr>
        <w:pStyle w:val="NormaleWeb"/>
        <w:spacing w:before="0" w:beforeAutospacing="0" w:after="0"/>
        <w:jc w:val="center"/>
        <w:rPr>
          <w:lang w:val="en-US"/>
        </w:rPr>
      </w:pPr>
      <w:proofErr w:type="spellStart"/>
      <w:proofErr w:type="gramStart"/>
      <w:r>
        <w:rPr>
          <w:b/>
          <w:bCs/>
          <w:lang w:val="en-US"/>
        </w:rPr>
        <w:t>approvato</w:t>
      </w:r>
      <w:proofErr w:type="spellEnd"/>
      <w:proofErr w:type="gramEnd"/>
      <w:r>
        <w:rPr>
          <w:b/>
          <w:bCs/>
          <w:lang w:val="en-US"/>
        </w:rPr>
        <w:t xml:space="preserve"> con </w:t>
      </w:r>
      <w:proofErr w:type="spellStart"/>
      <w:r>
        <w:rPr>
          <w:b/>
          <w:bCs/>
          <w:lang w:val="en-US"/>
        </w:rPr>
        <w:t>deliberazione</w:t>
      </w:r>
      <w:proofErr w:type="spellEnd"/>
      <w:r>
        <w:rPr>
          <w:b/>
          <w:bCs/>
          <w:lang w:val="en-US"/>
        </w:rPr>
        <w:t xml:space="preserve"> di C.C. n. 13 del 14.07.2020) </w:t>
      </w:r>
    </w:p>
    <w:p w:rsidR="00ED2DEB" w:rsidRDefault="00ED2DEB" w:rsidP="00ED2DEB">
      <w:pPr>
        <w:pStyle w:val="NormaleWeb"/>
        <w:numPr>
          <w:ilvl w:val="0"/>
          <w:numId w:val="3"/>
        </w:numPr>
        <w:spacing w:after="0"/>
      </w:pPr>
      <w:r>
        <w:t xml:space="preserve">Ai fini dell’applicazione delle agevolazioni di cui al comma 1 </w:t>
      </w:r>
      <w:proofErr w:type="spellStart"/>
      <w:r>
        <w:t>lett</w:t>
      </w:r>
      <w:proofErr w:type="spellEnd"/>
      <w:r>
        <w:t>. b) dell’articolo 9 l’inagibilità deve consistere in un degrado fisico sopravvenuto che comporta il mancato rispetto dei requisiti di sicurezza statica (fabbricato diroccato, pericolante, fatiscente) ovvero la sopravvenuta perdita dei requisiti minimi igienico-sanitari, che rendono impossibile o pericoloso l’utilizzo dell’immobile stesso che risulta oggettivamente ed assolutamente inidoneo all'uso cui è destinato, per ragioni di pericolo all'integrità fisica o alla salute delle persone.</w:t>
      </w:r>
    </w:p>
    <w:p w:rsidR="00ED2DEB" w:rsidRDefault="00ED2DEB" w:rsidP="00ED2DEB">
      <w:pPr>
        <w:pStyle w:val="NormaleWeb"/>
        <w:numPr>
          <w:ilvl w:val="0"/>
          <w:numId w:val="3"/>
        </w:numPr>
        <w:spacing w:after="0"/>
      </w:pPr>
      <w:r>
        <w:t xml:space="preserve">Ai fini dell’applicazione delle predette agevolazioni non rileva lo stato di fatiscenza di fabbricati il cui stato di inagibilità e non utilizzabilità possa essere superato con interventi di manutenzione ordinaria o straordinaria di cui all’art. 3, </w:t>
      </w:r>
      <w:proofErr w:type="spellStart"/>
      <w:r>
        <w:t>lett</w:t>
      </w:r>
      <w:proofErr w:type="spellEnd"/>
      <w:r>
        <w:t xml:space="preserve">. a) e b) del D.P.R. 380/2001 e </w:t>
      </w:r>
      <w:proofErr w:type="spellStart"/>
      <w:proofErr w:type="gramStart"/>
      <w:r>
        <w:t>s.m.i.</w:t>
      </w:r>
      <w:proofErr w:type="spellEnd"/>
      <w:r>
        <w:t>.</w:t>
      </w:r>
      <w:proofErr w:type="gramEnd"/>
    </w:p>
    <w:p w:rsidR="00ED2DEB" w:rsidRDefault="00ED2DEB" w:rsidP="00ED2DEB">
      <w:pPr>
        <w:pStyle w:val="NormaleWeb"/>
        <w:numPr>
          <w:ilvl w:val="0"/>
          <w:numId w:val="3"/>
        </w:numPr>
        <w:spacing w:after="0"/>
      </w:pPr>
      <w:r>
        <w:t>Il fabbricato non può ritenersi inagibile ai fini di cui al comma 1 ove ricorrano, a titolo esemplificativo, le seguenti condizioni:</w:t>
      </w:r>
    </w:p>
    <w:p w:rsidR="00ED2DEB" w:rsidRDefault="00ED2DEB" w:rsidP="00ED2DEB">
      <w:pPr>
        <w:pStyle w:val="NormaleWeb"/>
        <w:numPr>
          <w:ilvl w:val="1"/>
          <w:numId w:val="3"/>
        </w:numPr>
        <w:spacing w:after="0"/>
        <w:rPr>
          <w:lang w:val="en-US"/>
        </w:rPr>
      </w:pPr>
      <w:proofErr w:type="gramStart"/>
      <w:r>
        <w:t>fabbricati</w:t>
      </w:r>
      <w:proofErr w:type="gramEnd"/>
      <w:r>
        <w:t xml:space="preserve"> il cui mancato utilizzo sia dovuto a lavori di qualsiasi tipo diretti alla conservazione, ammodernamento o miglioramento conseguibili con interventi di manutenzione di cui all’art. 3, </w:t>
      </w:r>
      <w:proofErr w:type="spellStart"/>
      <w:r>
        <w:t>lett</w:t>
      </w:r>
      <w:proofErr w:type="spellEnd"/>
      <w:r>
        <w:t xml:space="preserve">. a) e b) del D.P.R. 380/2001 e </w:t>
      </w:r>
      <w:proofErr w:type="spellStart"/>
      <w:r>
        <w:t>s.m.i.</w:t>
      </w:r>
      <w:proofErr w:type="spellEnd"/>
      <w:r>
        <w:t xml:space="preserve">. </w:t>
      </w:r>
    </w:p>
    <w:p w:rsidR="00ED2DEB" w:rsidRDefault="00ED2DEB" w:rsidP="00ED2DEB">
      <w:pPr>
        <w:pStyle w:val="NormaleWeb"/>
        <w:numPr>
          <w:ilvl w:val="1"/>
          <w:numId w:val="3"/>
        </w:numPr>
        <w:spacing w:after="0"/>
      </w:pPr>
      <w:proofErr w:type="gramStart"/>
      <w:r>
        <w:t>fabbricati</w:t>
      </w:r>
      <w:proofErr w:type="gramEnd"/>
      <w:r>
        <w:t xml:space="preserve"> assoggettati a lavori edilizi di cui all’art. 3, </w:t>
      </w:r>
      <w:proofErr w:type="spellStart"/>
      <w:r>
        <w:t>lett</w:t>
      </w:r>
      <w:proofErr w:type="spellEnd"/>
      <w:r>
        <w:t>. c), d) ed f) del D.P.R. 380/2001, durante l’esecuzione dei lavori stessi;</w:t>
      </w:r>
    </w:p>
    <w:p w:rsidR="00ED2DEB" w:rsidRDefault="00ED2DEB" w:rsidP="00ED2DEB">
      <w:pPr>
        <w:pStyle w:val="NormaleWeb"/>
        <w:numPr>
          <w:ilvl w:val="1"/>
          <w:numId w:val="3"/>
        </w:numPr>
        <w:spacing w:after="0"/>
      </w:pPr>
      <w:proofErr w:type="gramStart"/>
      <w:r>
        <w:t>fabbricati</w:t>
      </w:r>
      <w:proofErr w:type="gramEnd"/>
      <w:r>
        <w:t xml:space="preserve"> inutilizzati o fabbricati a cui manchino gli allacciamenti ad utenze;</w:t>
      </w:r>
    </w:p>
    <w:p w:rsidR="00ED2DEB" w:rsidRDefault="00ED2DEB" w:rsidP="00ED2DEB">
      <w:pPr>
        <w:pStyle w:val="NormaleWeb"/>
        <w:numPr>
          <w:ilvl w:val="1"/>
          <w:numId w:val="3"/>
        </w:numPr>
        <w:spacing w:after="0"/>
      </w:pPr>
      <w:proofErr w:type="gramStart"/>
      <w:r>
        <w:t>fabbricato</w:t>
      </w:r>
      <w:proofErr w:type="gramEnd"/>
      <w:r>
        <w:t xml:space="preserve"> dichiarato in Catasto come ultimato ma ancora in attesa del certificato di conformità edilizia/agibilità. </w:t>
      </w:r>
    </w:p>
    <w:p w:rsidR="00ED2DEB" w:rsidRDefault="00ED2DEB" w:rsidP="00ED2DEB">
      <w:pPr>
        <w:pStyle w:val="NormaleWeb"/>
        <w:numPr>
          <w:ilvl w:val="0"/>
          <w:numId w:val="3"/>
        </w:numPr>
        <w:spacing w:after="0"/>
        <w:rPr>
          <w:lang w:val="en-US"/>
        </w:rPr>
      </w:pPr>
      <w:r>
        <w:t xml:space="preserve">Il fabbricato può ritenersi inagibile ove ricorrano, a titolo esemplificativo, condizioni di fatiscenza </w:t>
      </w:r>
      <w:r>
        <w:rPr>
          <w:color w:val="00000A"/>
        </w:rPr>
        <w:t>sopravvenuta</w:t>
      </w:r>
      <w:r>
        <w:t xml:space="preserve"> quali:</w:t>
      </w:r>
    </w:p>
    <w:p w:rsidR="00ED2DEB" w:rsidRDefault="00ED2DEB" w:rsidP="00ED2DEB">
      <w:pPr>
        <w:pStyle w:val="NormaleWeb"/>
        <w:numPr>
          <w:ilvl w:val="1"/>
          <w:numId w:val="3"/>
        </w:numPr>
        <w:spacing w:after="0"/>
      </w:pPr>
      <w:proofErr w:type="gramStart"/>
      <w:r>
        <w:t>fondazioni</w:t>
      </w:r>
      <w:proofErr w:type="gramEnd"/>
      <w:r>
        <w:t xml:space="preserve"> con gravi lesioni che possono compromettere la stabilità dell’edificio;</w:t>
      </w:r>
    </w:p>
    <w:p w:rsidR="00ED2DEB" w:rsidRDefault="00ED2DEB" w:rsidP="00ED2DEB">
      <w:pPr>
        <w:pStyle w:val="NormaleWeb"/>
        <w:numPr>
          <w:ilvl w:val="1"/>
          <w:numId w:val="3"/>
        </w:numPr>
        <w:spacing w:after="0"/>
      </w:pPr>
      <w:proofErr w:type="gramStart"/>
      <w:r>
        <w:t>strutture</w:t>
      </w:r>
      <w:proofErr w:type="gramEnd"/>
      <w:r>
        <w:t xml:space="preserve"> orizzontali (solai e tetto di copertura) con gravi lesioni che possano costituire pericolo a cose o persone, con rischi di crollo;</w:t>
      </w:r>
    </w:p>
    <w:p w:rsidR="00ED2DEB" w:rsidRDefault="00ED2DEB" w:rsidP="00ED2DEB">
      <w:pPr>
        <w:pStyle w:val="NormaleWeb"/>
        <w:numPr>
          <w:ilvl w:val="1"/>
          <w:numId w:val="3"/>
        </w:numPr>
        <w:spacing w:after="0"/>
      </w:pPr>
      <w:proofErr w:type="gramStart"/>
      <w:r>
        <w:t>strutture</w:t>
      </w:r>
      <w:proofErr w:type="gramEnd"/>
      <w:r>
        <w:t xml:space="preserve"> di collegamento e strutture verticali con gravi lesioni che possano costituire pericolo e possano far presagire danni a cose o persone, con rischi di crollo parziale o totale;</w:t>
      </w:r>
    </w:p>
    <w:p w:rsidR="00ED2DEB" w:rsidRDefault="00ED2DEB" w:rsidP="00ED2DEB">
      <w:pPr>
        <w:pStyle w:val="NormaleWeb"/>
        <w:numPr>
          <w:ilvl w:val="1"/>
          <w:numId w:val="3"/>
        </w:numPr>
        <w:spacing w:after="0"/>
      </w:pPr>
      <w:proofErr w:type="gramStart"/>
      <w:r>
        <w:t>edifici</w:t>
      </w:r>
      <w:proofErr w:type="gramEnd"/>
      <w:r>
        <w:t xml:space="preserve"> per i quali è stata emessa ordinanza sindacale di demolizione o ripristino atta ad evitare danni a cose o persone;</w:t>
      </w:r>
    </w:p>
    <w:p w:rsidR="00ED2DEB" w:rsidRDefault="00ED2DEB" w:rsidP="00ED2DEB">
      <w:pPr>
        <w:pStyle w:val="NormaleWeb"/>
        <w:numPr>
          <w:ilvl w:val="1"/>
          <w:numId w:val="3"/>
        </w:numPr>
        <w:spacing w:after="0"/>
      </w:pPr>
      <w:proofErr w:type="gramStart"/>
      <w:r>
        <w:t>edifici</w:t>
      </w:r>
      <w:proofErr w:type="gramEnd"/>
      <w:r>
        <w:t xml:space="preserve"> che per le loro caratteristiche intrinseche ed estrinseche di fatiscenza non siano più compatibili all'uso per il quale erano destinati. </w:t>
      </w:r>
    </w:p>
    <w:p w:rsidR="00ED2DEB" w:rsidRDefault="00ED2DEB" w:rsidP="00ED2DEB">
      <w:pPr>
        <w:pStyle w:val="NormaleWeb"/>
        <w:numPr>
          <w:ilvl w:val="0"/>
          <w:numId w:val="4"/>
        </w:numPr>
        <w:spacing w:after="0"/>
      </w:pPr>
      <w:r>
        <w:t>Se il fabbricato è costituito da più unità immobiliari (individuate secondo le vigenti procedure di accatastamento), anche con diversa destinazione d'uso, e l’inagibilità riguarda singole unità immobiliari, la riduzione d'imposta dovrà essere applicata solo a queste ultime e non all'intero edificio.</w:t>
      </w:r>
    </w:p>
    <w:p w:rsidR="00ED2DEB" w:rsidRDefault="00ED2DEB" w:rsidP="00ED2DEB">
      <w:pPr>
        <w:pStyle w:val="NormaleWeb"/>
        <w:numPr>
          <w:ilvl w:val="0"/>
          <w:numId w:val="4"/>
        </w:numPr>
        <w:spacing w:after="0"/>
        <w:rPr>
          <w:lang w:val="en-US"/>
        </w:rPr>
      </w:pPr>
      <w:r>
        <w:t xml:space="preserve">Ai fini dell’applicazione dell’agevolazione l’inizio della condizione </w:t>
      </w:r>
      <w:r>
        <w:rPr>
          <w:color w:val="00000A"/>
        </w:rPr>
        <w:t>di inagibilità</w:t>
      </w:r>
      <w:r>
        <w:t xml:space="preserve"> debitamente verificata, decorre dalla data di presentazione in alternativa di:</w:t>
      </w:r>
    </w:p>
    <w:p w:rsidR="00ED2DEB" w:rsidRDefault="00ED2DEB" w:rsidP="00ED2DEB">
      <w:pPr>
        <w:pStyle w:val="NormaleWeb"/>
        <w:numPr>
          <w:ilvl w:val="1"/>
          <w:numId w:val="4"/>
        </w:numPr>
        <w:spacing w:after="0"/>
      </w:pPr>
      <w:proofErr w:type="gramStart"/>
      <w:r>
        <w:t>richiesta</w:t>
      </w:r>
      <w:proofErr w:type="gramEnd"/>
      <w:r>
        <w:t xml:space="preserve"> di perizia, con costi a carico del proprietario, presentata ai servizi tecnici comunali;</w:t>
      </w:r>
    </w:p>
    <w:p w:rsidR="00ED2DEB" w:rsidRDefault="00ED2DEB" w:rsidP="00ED2DEB">
      <w:pPr>
        <w:pStyle w:val="NormaleWeb"/>
        <w:numPr>
          <w:ilvl w:val="1"/>
          <w:numId w:val="4"/>
        </w:numPr>
        <w:spacing w:after="0"/>
      </w:pPr>
      <w:r>
        <w:t xml:space="preserve">dichiarazione sostitutiva ai sensi del D.P.R. 445/2000 al Servizio Tributi della dichiarazione sostitutiva ai sensi del D.P.R. 445/2000 contenente analitica descrizione relativa allo stato dell’immobile e motivazione delle cause di degrado, corredata da </w:t>
      </w:r>
      <w:r w:rsidRPr="00230AF9">
        <w:t>perizia di tecnico abilitato</w:t>
      </w:r>
      <w:bookmarkStart w:id="0" w:name="_GoBack"/>
      <w:bookmarkEnd w:id="0"/>
      <w:r>
        <w:t xml:space="preserve"> attestante lo stato di inagibilità dell’immobile che il Servizio Tributi si riserva di sottoporre ai servizi tecnici comunali per la verifica di veridicità; nel caso di dichiarazione mendace verranno applicate tutte le penalità previste dalla legge e dai regolamenti comunali, oltre che il recupero della maggiore imposta dovuta e non versata.</w:t>
      </w:r>
    </w:p>
    <w:p w:rsidR="00ED2DEB" w:rsidRDefault="00ED2DEB" w:rsidP="00ED2DEB">
      <w:pPr>
        <w:pStyle w:val="NormaleWeb"/>
        <w:numPr>
          <w:ilvl w:val="0"/>
          <w:numId w:val="5"/>
        </w:numPr>
        <w:spacing w:after="0"/>
      </w:pPr>
      <w:r>
        <w:t>Mantengono efficacia ai fini della riduzione le dichiarazioni presentate in materiali di ICI ed IMU in precedenti annualità d’imposta, sempreché le condizioni di inagibilità risultino conformi a quanto previsto dal presente articolo.</w:t>
      </w:r>
    </w:p>
    <w:p w:rsidR="00ED2DEB" w:rsidRDefault="00ED2DEB" w:rsidP="0009657C">
      <w:pPr>
        <w:pStyle w:val="NormaleWeb"/>
        <w:numPr>
          <w:ilvl w:val="0"/>
          <w:numId w:val="5"/>
        </w:numPr>
        <w:spacing w:after="0"/>
      </w:pPr>
      <w:r>
        <w:t>L’omissione di uno degli adempimenti di cui al comma 6 comporta la decadenza dal diritto al riconoscimento retroattivo ovvero il mancato riconoscimento dell’agevolazione.</w:t>
      </w:r>
    </w:p>
    <w:tbl>
      <w:tblPr>
        <w:tblStyle w:val="TableGrid"/>
        <w:tblW w:w="10466" w:type="dxa"/>
        <w:tblInd w:w="0" w:type="dxa"/>
        <w:tblCellMar>
          <w:left w:w="113" w:type="dxa"/>
        </w:tblCellMar>
        <w:tblLook w:val="04A0" w:firstRow="1" w:lastRow="0" w:firstColumn="1" w:lastColumn="0" w:noHBand="0" w:noVBand="1"/>
      </w:tblPr>
      <w:tblGrid>
        <w:gridCol w:w="10466"/>
      </w:tblGrid>
      <w:tr w:rsidR="00EC58EC">
        <w:trPr>
          <w:trHeight w:val="15398"/>
        </w:trPr>
        <w:tc>
          <w:tcPr>
            <w:tcW w:w="10466" w:type="dxa"/>
            <w:tcBorders>
              <w:top w:val="nil"/>
              <w:left w:val="nil"/>
              <w:bottom w:val="nil"/>
              <w:right w:val="nil"/>
            </w:tcBorders>
            <w:shd w:val="clear" w:color="auto" w:fill="D9ECF4"/>
            <w:vAlign w:val="center"/>
          </w:tcPr>
          <w:p w:rsidR="00EC58EC" w:rsidRDefault="009F738B">
            <w:pPr>
              <w:spacing w:after="230" w:line="259" w:lineRule="auto"/>
              <w:ind w:left="0" w:firstLine="0"/>
              <w:jc w:val="left"/>
            </w:pPr>
            <w:r>
              <w:rPr>
                <w:b/>
                <w:i/>
                <w:sz w:val="20"/>
                <w:u w:val="single" w:color="000000"/>
              </w:rPr>
              <w:t>Note al modello (aggiornate a febbraio 2020)</w:t>
            </w:r>
          </w:p>
          <w:p w:rsidR="00EC58EC" w:rsidRDefault="009F738B">
            <w:pPr>
              <w:spacing w:after="0" w:line="249" w:lineRule="auto"/>
              <w:ind w:left="0" w:right="1050" w:firstLine="0"/>
            </w:pPr>
            <w:r>
              <w:rPr>
                <w:sz w:val="20"/>
              </w:rPr>
              <w:t>L’articolo 1, comma 747, legge n. 160/2019, prevede che “</w:t>
            </w:r>
            <w:r>
              <w:rPr>
                <w:i/>
                <w:sz w:val="20"/>
              </w:rPr>
              <w:t>La base imponibile è ridotta del 50% nei seguenti casi: a) (…)</w:t>
            </w:r>
          </w:p>
          <w:p w:rsidR="00EC58EC" w:rsidRDefault="009F738B">
            <w:pPr>
              <w:spacing w:after="240" w:line="249" w:lineRule="auto"/>
              <w:ind w:left="340" w:hanging="340"/>
            </w:pPr>
            <w:r>
              <w:rPr>
                <w:i/>
                <w:sz w:val="20"/>
              </w:rPr>
              <w:t>b) per i fabbricati dichiarati inagibili o inabitabili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che attesti la dichiarazione di inagibilità o inabitabilità del fabbricato da parte di un tecnico abilitato, rispetto a quanto previsto dal periodo precedente. Ai fini dell’applicazione della riduzione di cui alla presente lettera, i comuni possono disciplinare le caratteristiche di fatiscenza sopravvenuta del fabbricato, non superabile con interventi di manutenzione.</w:t>
            </w:r>
            <w:r>
              <w:rPr>
                <w:sz w:val="20"/>
              </w:rPr>
              <w:t>”</w:t>
            </w:r>
          </w:p>
          <w:p w:rsidR="00EC58EC" w:rsidRDefault="009F738B">
            <w:pPr>
              <w:spacing w:after="240" w:line="249" w:lineRule="auto"/>
              <w:ind w:left="0" w:right="113" w:firstLine="0"/>
            </w:pPr>
            <w:r>
              <w:rPr>
                <w:sz w:val="20"/>
              </w:rPr>
              <w:t xml:space="preserve">Per una corretta applicazione del beneficio fiscale è </w:t>
            </w:r>
            <w:proofErr w:type="spellStart"/>
            <w:r>
              <w:rPr>
                <w:sz w:val="20"/>
              </w:rPr>
              <w:t>quantomai</w:t>
            </w:r>
            <w:proofErr w:type="spellEnd"/>
            <w:r>
              <w:rPr>
                <w:sz w:val="20"/>
              </w:rPr>
              <w:t xml:space="preserve"> opportuno che il Comune, nel proprio Regolamento che disciplina l’applicazione dell’IMU, definisca in modo chiaro le condizioni di fatiscenza sopraggiunta del fabbricato e che queste devono essere superabili con interventi superiori alla manutenzione ordinaria e straordinaria come definite dall’art. 3, lettere a) e b), del D.P.R. n. 380/2001 e successive modifiche ed integrazioni.</w:t>
            </w:r>
          </w:p>
          <w:p w:rsidR="00EC58EC" w:rsidRDefault="009F738B">
            <w:pPr>
              <w:spacing w:after="240" w:line="249" w:lineRule="auto"/>
              <w:ind w:left="0" w:right="113" w:firstLine="0"/>
            </w:pPr>
            <w:r>
              <w:rPr>
                <w:sz w:val="20"/>
              </w:rPr>
              <w:t xml:space="preserve">Già la Corte di Cassazione ha fornito indicazioni nel merito stabilendo che lo stato di degrado e fatiscenza sopraggiunti del fabbricato devono essere superabili con interventi superiori alla manutenzione ordinaria o straordinaria (Cassazione </w:t>
            </w:r>
            <w:proofErr w:type="spellStart"/>
            <w:r>
              <w:rPr>
                <w:sz w:val="20"/>
              </w:rPr>
              <w:t>nn</w:t>
            </w:r>
            <w:proofErr w:type="spellEnd"/>
            <w:r>
              <w:rPr>
                <w:sz w:val="20"/>
              </w:rPr>
              <w:t>. 29968/2019, 29967/2019, 29966/2019 e 10282/2019) e deve consistere in un intrinseco degrado (Cassazione n. 12936/2019).</w:t>
            </w:r>
          </w:p>
          <w:p w:rsidR="00EC58EC" w:rsidRDefault="009F738B">
            <w:pPr>
              <w:spacing w:after="240" w:line="249" w:lineRule="auto"/>
              <w:ind w:left="0" w:right="113" w:firstLine="0"/>
            </w:pPr>
            <w:r>
              <w:rPr>
                <w:sz w:val="20"/>
              </w:rPr>
              <w:t>La regolamentazione dell’agevolazione è essenziale al fine di stabilire che, trattandosi di un beneficio fiscale, le condizioni di inagibilità o inabitabilità vanno ricondotte alla norma speciale IMU e non a normative di altro genere. Infatti un fabbricato potrebbe essere inabitabile dal punto di vista igienico/sanitario o inagibile dal punto di vista statico ma non godere dell’agevolazione qualora il ripristino delle condizioni di abitabilità o agibilità possa avvenire con interventi di manutenzione straordinaria. I tecnici (privati o del Comune) che attestano le condizioni di inagibilità o inabitabilità del fabbricato devono, necessariamente, verificare la tipologia di intervento necessario per il ripristino delle condizioni di utilizzabilità e, in funzione di ciò, ricavare se il bene gode o meno dell’agevolazione.</w:t>
            </w:r>
          </w:p>
          <w:p w:rsidR="00EC58EC" w:rsidRDefault="009F738B">
            <w:pPr>
              <w:spacing w:after="240" w:line="249" w:lineRule="auto"/>
              <w:ind w:left="0" w:right="114" w:firstLine="0"/>
            </w:pPr>
            <w:r>
              <w:rPr>
                <w:sz w:val="20"/>
              </w:rPr>
              <w:t>Nel nuovo testo normativo introdotto a partire dal 01/01/2020 si disciplina la dichiarazione sostitutiva di atto notorio non tanto come un atto propedeutico alla attestazione delle condizioni che danno diritto all’agevolazione bensì atto teso a comunicare all’ufficio comunale il possesso di una dichiarazione redatta da un tecnico abilitato a conferire l’inagibilità o inabitabilità al fabbricato.</w:t>
            </w:r>
          </w:p>
          <w:p w:rsidR="00EC58EC" w:rsidRDefault="009F738B">
            <w:pPr>
              <w:spacing w:after="230" w:line="259" w:lineRule="auto"/>
              <w:ind w:left="0" w:firstLine="0"/>
              <w:jc w:val="left"/>
            </w:pPr>
            <w:r>
              <w:rPr>
                <w:sz w:val="20"/>
              </w:rPr>
              <w:t>Il Legislatore si allinea, così, a quanto era già indicato nelle istruzioni alla compilazione del modello di dichiarazione IMU.</w:t>
            </w:r>
          </w:p>
          <w:p w:rsidR="00EC58EC" w:rsidRDefault="009F738B">
            <w:pPr>
              <w:spacing w:after="240" w:line="249" w:lineRule="auto"/>
              <w:ind w:left="0" w:right="113" w:firstLine="0"/>
            </w:pPr>
            <w:r>
              <w:rPr>
                <w:sz w:val="20"/>
              </w:rPr>
              <w:t xml:space="preserve">Risulta evidente che, sebbene la norma in vigore dal 01/01/2020 disponga che il contribuente con la dichiarazione sostitutiva dichiara di essere in possesso della dichiarazione del tecnico che attesta le condizioni di inagibilità o inabitabilità del fabbricato, è </w:t>
            </w:r>
            <w:proofErr w:type="spellStart"/>
            <w:r>
              <w:rPr>
                <w:sz w:val="20"/>
              </w:rPr>
              <w:t>quantomai</w:t>
            </w:r>
            <w:proofErr w:type="spellEnd"/>
            <w:r>
              <w:rPr>
                <w:sz w:val="20"/>
              </w:rPr>
              <w:t xml:space="preserve"> opportuno che la dichiarazione del tecnico abilitato venga allegata alla dichiarazione sostitutiva affinché l’Ufficio abbia modo di verificarne i contenuti e la corrispondenza ai requisiti regolamentari.</w:t>
            </w:r>
          </w:p>
          <w:p w:rsidR="00EC58EC" w:rsidRDefault="009F738B">
            <w:pPr>
              <w:spacing w:after="240" w:line="249" w:lineRule="auto"/>
              <w:ind w:left="0" w:right="114" w:firstLine="0"/>
            </w:pPr>
            <w:r>
              <w:rPr>
                <w:sz w:val="20"/>
              </w:rPr>
              <w:t>Si segnala che, nel corso degli anni, la giurisprudenza della Corte di Cassazione è intervenuta più volte, in ambito ICI, per qualificare gli aspetti formali che danno diritto alla fruizione del beneficio (si ricorda che in ICI per i fabbricati inagibili o inabitabili e di fatto non utilizzati la norma prevedeva la riduzione al 50% dell’imposta).</w:t>
            </w:r>
          </w:p>
          <w:p w:rsidR="00EC58EC" w:rsidRDefault="009F738B">
            <w:pPr>
              <w:spacing w:after="240" w:line="249" w:lineRule="auto"/>
              <w:ind w:left="0" w:right="113" w:firstLine="0"/>
            </w:pPr>
            <w:r>
              <w:rPr>
                <w:sz w:val="20"/>
              </w:rPr>
              <w:t>Un primo filone inerisce la valenza della dichiarazione sostitutiva presentata dal contribuente. Nella pronuncia n. 7118/2019 la Corte chiarisce che occorre la presentazione sostitutiva di notorietà nell’anno in cui si applica l’agevolazione e, pertanto, essa non ha effetto retroattivo.</w:t>
            </w:r>
          </w:p>
          <w:p w:rsidR="00EC58EC" w:rsidRDefault="009F738B">
            <w:pPr>
              <w:spacing w:after="240" w:line="249" w:lineRule="auto"/>
              <w:ind w:left="0" w:firstLine="0"/>
            </w:pPr>
            <w:r>
              <w:rPr>
                <w:sz w:val="20"/>
              </w:rPr>
              <w:t>Nella pronuncia n. 10282/2019 la Corte ritiene che il diritto alla riduzione va provato dal contribuente attraverso la presentazione della dichiarazione sostitutiva e della perizia di stima.</w:t>
            </w:r>
          </w:p>
          <w:p w:rsidR="00EC58EC" w:rsidRDefault="009F738B">
            <w:pPr>
              <w:spacing w:after="240" w:line="249" w:lineRule="auto"/>
              <w:ind w:left="0" w:right="113" w:firstLine="0"/>
            </w:pPr>
            <w:r>
              <w:rPr>
                <w:sz w:val="20"/>
              </w:rPr>
              <w:t>Nella pronuncia n. 4182/2019 la Corte chiarisce che in alternativa alla prima modalità prevista dalla norma (la dichiarazione con susseguente perizia a tecnica da parte dell’ufficio tecnico comunale) il Legislatore ha previsto la possibilità per il contribuente di presentare una dichiarazione sostitutiva ai sensi del DPR 28 dicembre 2000, n. 445, e cioè una dichiarazione sostitutiva di atto notorio che è sostitutiva della perizia tecnica comunale.</w:t>
            </w:r>
          </w:p>
          <w:p w:rsidR="00EC58EC" w:rsidRDefault="009F738B">
            <w:pPr>
              <w:spacing w:after="230" w:line="259" w:lineRule="auto"/>
              <w:ind w:left="0" w:firstLine="0"/>
              <w:jc w:val="left"/>
            </w:pPr>
            <w:r>
              <w:rPr>
                <w:sz w:val="20"/>
              </w:rPr>
              <w:t>Un successivo filone giurisprudenziale riguarda le questioni inerenti le condizioni di inagibilità o inabitabilità ed effettivo non utilizzo.</w:t>
            </w:r>
          </w:p>
          <w:p w:rsidR="00EC58EC" w:rsidRDefault="009F738B">
            <w:pPr>
              <w:spacing w:after="0" w:line="259" w:lineRule="auto"/>
              <w:ind w:left="0" w:right="113" w:firstLine="0"/>
            </w:pPr>
            <w:r>
              <w:rPr>
                <w:sz w:val="20"/>
              </w:rPr>
              <w:t>In merito all’effettivo non utilizzo, sebbene siano presenti le condizioni di inagibilità o inabitabilità, la Corte di Cassazione (</w:t>
            </w:r>
            <w:proofErr w:type="spellStart"/>
            <w:r>
              <w:rPr>
                <w:sz w:val="20"/>
              </w:rPr>
              <w:t>nn</w:t>
            </w:r>
            <w:proofErr w:type="spellEnd"/>
            <w:r>
              <w:rPr>
                <w:sz w:val="20"/>
              </w:rPr>
              <w:t>. 12940/2019) ha precisato che il fabbricato non deve essere utilizzato non solo per l’uso cui è destinato ma non deve esserlo anche per altri impieghi. Inoltre, sempre la Corte (</w:t>
            </w:r>
            <w:proofErr w:type="spellStart"/>
            <w:r>
              <w:rPr>
                <w:sz w:val="20"/>
              </w:rPr>
              <w:t>nn</w:t>
            </w:r>
            <w:proofErr w:type="spellEnd"/>
            <w:r>
              <w:rPr>
                <w:sz w:val="20"/>
              </w:rPr>
              <w:t>. 29968/2019, 29967/2019 e 29966/2019) ha precisato che il mancato utilizzo stagionale non propende per attribuire l’agevolazione.</w:t>
            </w:r>
          </w:p>
        </w:tc>
      </w:tr>
    </w:tbl>
    <w:p w:rsidR="00EC58EC" w:rsidRDefault="00EC58EC">
      <w:pPr>
        <w:spacing w:after="0" w:line="259" w:lineRule="auto"/>
        <w:ind w:left="-720" w:firstLine="0"/>
        <w:jc w:val="left"/>
      </w:pPr>
    </w:p>
    <w:tbl>
      <w:tblPr>
        <w:tblStyle w:val="TableGrid"/>
        <w:tblW w:w="10466" w:type="dxa"/>
        <w:tblInd w:w="0" w:type="dxa"/>
        <w:tblCellMar>
          <w:left w:w="113" w:type="dxa"/>
        </w:tblCellMar>
        <w:tblLook w:val="04A0" w:firstRow="1" w:lastRow="0" w:firstColumn="1" w:lastColumn="0" w:noHBand="0" w:noVBand="1"/>
      </w:tblPr>
      <w:tblGrid>
        <w:gridCol w:w="10466"/>
      </w:tblGrid>
      <w:tr w:rsidR="00EC58EC">
        <w:trPr>
          <w:trHeight w:val="14871"/>
        </w:trPr>
        <w:tc>
          <w:tcPr>
            <w:tcW w:w="10466" w:type="dxa"/>
            <w:tcBorders>
              <w:top w:val="nil"/>
              <w:left w:val="nil"/>
              <w:bottom w:val="nil"/>
              <w:right w:val="nil"/>
            </w:tcBorders>
            <w:shd w:val="clear" w:color="auto" w:fill="D9ECF4"/>
            <w:vAlign w:val="center"/>
          </w:tcPr>
          <w:p w:rsidR="00EC58EC" w:rsidRDefault="009F738B">
            <w:pPr>
              <w:spacing w:after="240" w:line="249" w:lineRule="auto"/>
              <w:ind w:left="0" w:right="113" w:firstLine="0"/>
            </w:pPr>
            <w:r>
              <w:rPr>
                <w:sz w:val="20"/>
              </w:rPr>
              <w:t>In merito alle condizioni di inagibilità la Corte di Cassazione (</w:t>
            </w:r>
            <w:proofErr w:type="spellStart"/>
            <w:r>
              <w:rPr>
                <w:sz w:val="20"/>
              </w:rPr>
              <w:t>nn</w:t>
            </w:r>
            <w:proofErr w:type="spellEnd"/>
            <w:r>
              <w:rPr>
                <w:sz w:val="20"/>
              </w:rPr>
              <w:t>. 29968/2019, 29967/2019, 29966/2019) ha precisato che deve necessariamente intendersi il mancato rispetto dei requisiti di sicurezza statica dell’immobile ovvero la presenza di elementi che ne rendono pericoloso o inopportuno l’utilizzo.</w:t>
            </w:r>
          </w:p>
          <w:p w:rsidR="00EC58EC" w:rsidRDefault="009F738B">
            <w:pPr>
              <w:spacing w:after="240" w:line="249" w:lineRule="auto"/>
              <w:ind w:left="0" w:right="113" w:firstLine="0"/>
            </w:pPr>
            <w:r>
              <w:rPr>
                <w:sz w:val="20"/>
              </w:rPr>
              <w:t>In merito alle condizioni di inabitabilità la Corte di Cassazione (</w:t>
            </w:r>
            <w:proofErr w:type="spellStart"/>
            <w:r>
              <w:rPr>
                <w:sz w:val="20"/>
              </w:rPr>
              <w:t>nn</w:t>
            </w:r>
            <w:proofErr w:type="spellEnd"/>
            <w:r>
              <w:rPr>
                <w:sz w:val="20"/>
              </w:rPr>
              <w:t>.  29968/2019, 29967/2019, 29966/2019) ha precisato che si deve intendere il mancato rispetto di quei minimi requisiti igienico/sanitari che devono, necessariamente, sussistere per far sì che il fabbricato possa essere utilizzato per l’uso cui è destinato.</w:t>
            </w:r>
          </w:p>
          <w:p w:rsidR="00EC58EC" w:rsidRDefault="009F738B">
            <w:pPr>
              <w:spacing w:after="240" w:line="249" w:lineRule="auto"/>
              <w:ind w:left="0" w:firstLine="0"/>
            </w:pPr>
            <w:r>
              <w:rPr>
                <w:sz w:val="20"/>
              </w:rPr>
              <w:t>In merito all’obbligo di attestare l’inagibilità o inabitabilità e l’effettivo non utilizzo da parte del contribuente, la Corte di Cassazione ha elaborato pareri non univoci.</w:t>
            </w:r>
          </w:p>
          <w:p w:rsidR="00EC58EC" w:rsidRDefault="009F738B">
            <w:pPr>
              <w:spacing w:after="240" w:line="249" w:lineRule="auto"/>
              <w:ind w:left="0" w:right="113" w:firstLine="0"/>
            </w:pPr>
            <w:r>
              <w:rPr>
                <w:sz w:val="20"/>
              </w:rPr>
              <w:t xml:space="preserve">Con le pronunce </w:t>
            </w:r>
            <w:proofErr w:type="spellStart"/>
            <w:r>
              <w:rPr>
                <w:sz w:val="20"/>
              </w:rPr>
              <w:t>nn</w:t>
            </w:r>
            <w:proofErr w:type="spellEnd"/>
            <w:r>
              <w:rPr>
                <w:sz w:val="20"/>
              </w:rPr>
              <w:t xml:space="preserve">. 27790/2019, 19970/2019, 17773/2019, 15644/2019, 9111/2012 e 661/2005 la Corte ha precisato che la norma è ben chiara nel ritenere il contribuente sempre obbligato a dichiarare lo stato di inagibilità o inabitabilità ed effettivo non utilizzo del fabbricato che dà diritto all’agevolazione, specificando anche i mesi dell’anno per i quali l’agevolazione ricorre. Nelle pronunce </w:t>
            </w:r>
            <w:proofErr w:type="spellStart"/>
            <w:r>
              <w:rPr>
                <w:sz w:val="20"/>
              </w:rPr>
              <w:t>nn</w:t>
            </w:r>
            <w:proofErr w:type="spellEnd"/>
            <w:r>
              <w:rPr>
                <w:sz w:val="20"/>
              </w:rPr>
              <w:t>. 7118/2019 e 9111/2012 la Corte precisa, altresì, che la sussistenza dei requisiti non può essere desunta automaticamente dall’eventuale presenza di concessioni edilizie seppur conosciute dal Comune, soprattutto se presentate in un anno successivo, in quanto ciò non può costituire prova della conoscenza da parte del Comune dello stato di inagibilità degli immobili.</w:t>
            </w:r>
          </w:p>
          <w:p w:rsidR="00EC58EC" w:rsidRDefault="009F738B">
            <w:pPr>
              <w:spacing w:after="240" w:line="249" w:lineRule="auto"/>
              <w:ind w:left="0" w:firstLine="0"/>
            </w:pPr>
            <w:r>
              <w:rPr>
                <w:sz w:val="20"/>
              </w:rPr>
              <w:t xml:space="preserve">Nelle pronunce </w:t>
            </w:r>
            <w:proofErr w:type="spellStart"/>
            <w:r>
              <w:rPr>
                <w:sz w:val="20"/>
              </w:rPr>
              <w:t>nn</w:t>
            </w:r>
            <w:proofErr w:type="spellEnd"/>
            <w:r>
              <w:rPr>
                <w:sz w:val="20"/>
              </w:rPr>
              <w:t>. 27790/2019, 19970/2019 la Corte precisa che in tema di riduzione d’imposta, essa è subordinata alla presentazione di una istanza.</w:t>
            </w:r>
          </w:p>
          <w:p w:rsidR="00EC58EC" w:rsidRDefault="009F738B">
            <w:pPr>
              <w:spacing w:after="240" w:line="249" w:lineRule="auto"/>
              <w:ind w:left="0" w:right="113" w:firstLine="0"/>
            </w:pPr>
            <w:r>
              <w:rPr>
                <w:sz w:val="20"/>
              </w:rPr>
              <w:t>Nella pronuncia n. 28541/2019 la Corte precisa che se è vero che lo stato di inagibilità del fabbricato conosciuto dal Comune non richiede l’obbligo dichiarativo, è anche vero che la esistenza di uno stato di inagibilità deve essere stata dichiarata dal Comune o, comunque, deve essere accertata in giudizio.</w:t>
            </w:r>
          </w:p>
          <w:p w:rsidR="00EC58EC" w:rsidRDefault="009F738B">
            <w:pPr>
              <w:spacing w:after="240" w:line="249" w:lineRule="auto"/>
              <w:ind w:left="0" w:firstLine="0"/>
              <w:jc w:val="left"/>
            </w:pPr>
            <w:r>
              <w:rPr>
                <w:sz w:val="20"/>
              </w:rPr>
              <w:t>In altri casi la Corte di Cassazione ritiene che l’obbligo dichiarativo dello stato di inagibilità o inabitabilità possa essere attestato dalla semplice presenza di atti e/o informazioni già in possesso del Comune.</w:t>
            </w:r>
          </w:p>
          <w:p w:rsidR="00EC58EC" w:rsidRDefault="009F738B">
            <w:pPr>
              <w:spacing w:after="240" w:line="249" w:lineRule="auto"/>
              <w:ind w:left="0" w:firstLine="0"/>
            </w:pPr>
            <w:r>
              <w:rPr>
                <w:sz w:val="20"/>
              </w:rPr>
              <w:t>Nella pronuncia 7981/2019 la Corte di Cassazione ritiene che sia ammessa la riduzione se lo stato di inagibilità è derivato da una pratica edilizia per opere di ristrutturazione e ciò anche in assenza di dichiarazione sostitutiva o perizia tecnica.</w:t>
            </w:r>
          </w:p>
          <w:p w:rsidR="00EC58EC" w:rsidRDefault="009F738B">
            <w:pPr>
              <w:spacing w:after="240" w:line="249" w:lineRule="auto"/>
              <w:ind w:left="0" w:right="114" w:firstLine="0"/>
            </w:pPr>
            <w:r>
              <w:rPr>
                <w:sz w:val="20"/>
              </w:rPr>
              <w:t xml:space="preserve">Nelle pronunce </w:t>
            </w:r>
            <w:proofErr w:type="spellStart"/>
            <w:r>
              <w:rPr>
                <w:sz w:val="20"/>
              </w:rPr>
              <w:t>nn</w:t>
            </w:r>
            <w:proofErr w:type="spellEnd"/>
            <w:r>
              <w:rPr>
                <w:sz w:val="20"/>
              </w:rPr>
              <w:t>. 34597/2019, 28541/2019, 16371/2018, 13822/2018, 13509/2017 e 18453/2016 la Corte di Cassazione stabilisce che va riconosciuta l’agevolazione, in assenza di dichiarazione, ogniqualvolta il Comune sia a conoscenza delle condizioni di inagibilità dell’immobile, gli elementi fattuali possono essere esposti in sede giurisdizionale.</w:t>
            </w:r>
          </w:p>
          <w:p w:rsidR="00EC58EC" w:rsidRDefault="009F738B">
            <w:pPr>
              <w:spacing w:after="240" w:line="249" w:lineRule="auto"/>
              <w:ind w:left="0" w:firstLine="0"/>
            </w:pPr>
            <w:r>
              <w:rPr>
                <w:sz w:val="20"/>
              </w:rPr>
              <w:t>Altro filone della Corte di Cassazione riguarda i casi in cui sia stata emessa ordinanza sindacale che attesta l’inagibilità o inabitabilità del fabbricato, anche in questo caso si hanno pareri discordanti.</w:t>
            </w:r>
          </w:p>
          <w:p w:rsidR="00EC58EC" w:rsidRDefault="009F738B">
            <w:pPr>
              <w:spacing w:after="240" w:line="249" w:lineRule="auto"/>
              <w:ind w:left="0" w:firstLine="0"/>
            </w:pPr>
            <w:r>
              <w:rPr>
                <w:sz w:val="20"/>
              </w:rPr>
              <w:t>Nella pronuncia n. 27790/2019 la Corte stabilisce che anche nel caso in cui sia stata emessa ordinanza di inagibilità, la riduzione è ammessa solo qualora sia stata presentata la dichiarazione.</w:t>
            </w:r>
          </w:p>
          <w:p w:rsidR="00EC58EC" w:rsidRDefault="009F738B">
            <w:pPr>
              <w:spacing w:after="240" w:line="249" w:lineRule="auto"/>
              <w:ind w:left="0" w:right="113" w:firstLine="0"/>
            </w:pPr>
            <w:r>
              <w:rPr>
                <w:sz w:val="20"/>
              </w:rPr>
              <w:t xml:space="preserve">Nelle pronunce </w:t>
            </w:r>
            <w:proofErr w:type="spellStart"/>
            <w:r>
              <w:rPr>
                <w:sz w:val="20"/>
              </w:rPr>
              <w:t>nn</w:t>
            </w:r>
            <w:proofErr w:type="spellEnd"/>
            <w:r>
              <w:rPr>
                <w:sz w:val="20"/>
              </w:rPr>
              <w:t>. 28921/2017, 10317/2016 e 12015/2015 la Corte assume parere diverso ritenendo che se per l’immobile è stata emessa ordinanza sindacale dalla quale si desume lo stato di inagibilità, va riconosciuta l’agevolazione anche nel caso in cui il contribuente non abbia presentato la dichiarazione ICI, ciò in quanto il Comune era a conoscenza dello stato dell’immobile.</w:t>
            </w:r>
          </w:p>
          <w:p w:rsidR="00EC58EC" w:rsidRDefault="009F738B">
            <w:pPr>
              <w:spacing w:after="240" w:line="249" w:lineRule="auto"/>
              <w:ind w:left="0" w:firstLine="0"/>
            </w:pPr>
            <w:r>
              <w:rPr>
                <w:sz w:val="20"/>
              </w:rPr>
              <w:t>Nella pronuncia n. 28921/2017 la Corte ritiene che l’ordinanza non esplica effetto retroattivo se il contribuente non dà prova che lo stato di inagibilità era già conosciuto dal Comune prima del rilascio dell’ordinanza.</w:t>
            </w:r>
          </w:p>
          <w:p w:rsidR="00EC58EC" w:rsidRDefault="009F738B">
            <w:pPr>
              <w:spacing w:after="0" w:line="259" w:lineRule="auto"/>
              <w:ind w:left="0" w:firstLine="0"/>
              <w:jc w:val="left"/>
            </w:pPr>
            <w:r>
              <w:rPr>
                <w:sz w:val="20"/>
              </w:rPr>
              <w:t>Esistono, poi, casi particolari in presenza dei quali l’agevolazione fiscale non può essere applicata:</w:t>
            </w:r>
          </w:p>
          <w:p w:rsidR="00EC58EC" w:rsidRDefault="009F738B">
            <w:pPr>
              <w:numPr>
                <w:ilvl w:val="0"/>
                <w:numId w:val="2"/>
              </w:numPr>
              <w:spacing w:after="0" w:line="249" w:lineRule="auto"/>
              <w:ind w:hanging="340"/>
            </w:pPr>
            <w:r>
              <w:rPr>
                <w:sz w:val="20"/>
              </w:rPr>
              <w:t>Durante i lavori edilizi ai sensi dell’art. 31, comma 1, lettere c), d) ed e), legge n. 457/1978, ora art. 3, lettere c), d) ed f), DPR n. 380/2001, e successive modifiche ed integrazioni, in quanto il beneficio fiscale riguarda, in modo espresso, il fabbricato e non l’area che si forma ai fini fiscali (Cassazione n. 15644/2019);</w:t>
            </w:r>
          </w:p>
          <w:p w:rsidR="00EC58EC" w:rsidRDefault="009F738B">
            <w:pPr>
              <w:numPr>
                <w:ilvl w:val="0"/>
                <w:numId w:val="2"/>
              </w:numPr>
              <w:spacing w:after="0" w:line="259" w:lineRule="auto"/>
              <w:ind w:hanging="340"/>
            </w:pPr>
            <w:r>
              <w:rPr>
                <w:sz w:val="20"/>
              </w:rPr>
              <w:t>Nel caso di utilizzo del fabbricato per qualsiasi uso anche difforme a quello cui è destinato;</w:t>
            </w:r>
          </w:p>
          <w:p w:rsidR="00EC58EC" w:rsidRDefault="009F738B">
            <w:pPr>
              <w:numPr>
                <w:ilvl w:val="0"/>
                <w:numId w:val="2"/>
              </w:numPr>
              <w:spacing w:after="0" w:line="249" w:lineRule="auto"/>
              <w:ind w:hanging="340"/>
            </w:pPr>
            <w:r>
              <w:rPr>
                <w:sz w:val="20"/>
              </w:rPr>
              <w:t>Nel caso di distacco delle utenze in quanto ciò rappresenta una libera scelta della proprietà tale da attestare l’eventuale non utilizzo ma non certo condizioni di presunta inagibilità o inabitabilità del fabbricato;</w:t>
            </w:r>
          </w:p>
          <w:p w:rsidR="00EC58EC" w:rsidRDefault="009F738B">
            <w:pPr>
              <w:numPr>
                <w:ilvl w:val="0"/>
                <w:numId w:val="2"/>
              </w:numPr>
              <w:spacing w:after="240" w:line="249" w:lineRule="auto"/>
              <w:ind w:hanging="340"/>
            </w:pPr>
            <w:r>
              <w:rPr>
                <w:sz w:val="20"/>
              </w:rPr>
              <w:t xml:space="preserve">Nel caso il fabbricato, di nuova costruzione, venga iscritto al catasto dei fabbricati ma, per esso, non sia stato ancora rilasciato il certificato di conformità edilizia o agibilità, ciò in quanto non vi è il sopraggiunto degrado (Cassazione </w:t>
            </w:r>
            <w:proofErr w:type="spellStart"/>
            <w:r>
              <w:rPr>
                <w:sz w:val="20"/>
              </w:rPr>
              <w:t>nn</w:t>
            </w:r>
            <w:proofErr w:type="spellEnd"/>
            <w:r>
              <w:rPr>
                <w:sz w:val="20"/>
              </w:rPr>
              <w:t>. 31496/2019, 12936/2019, 26054/2016)</w:t>
            </w:r>
          </w:p>
          <w:p w:rsidR="00EC58EC" w:rsidRDefault="009F738B">
            <w:pPr>
              <w:spacing w:after="0" w:line="259" w:lineRule="auto"/>
              <w:ind w:left="0" w:firstLine="0"/>
              <w:jc w:val="left"/>
            </w:pPr>
            <w:r>
              <w:rPr>
                <w:sz w:val="20"/>
              </w:rPr>
              <w:t>Si ricorda che al modello occorrerà allegare il modulo per la tutela della privacy.</w:t>
            </w:r>
          </w:p>
        </w:tc>
      </w:tr>
    </w:tbl>
    <w:p w:rsidR="009F738B" w:rsidRDefault="009F738B"/>
    <w:sectPr w:rsidR="009F738B">
      <w:footerReference w:type="even" r:id="rId7"/>
      <w:footerReference w:type="default" r:id="rId8"/>
      <w:footerReference w:type="first" r:id="rId9"/>
      <w:pgSz w:w="11906" w:h="16838"/>
      <w:pgMar w:top="720" w:right="720" w:bottom="681" w:left="720" w:header="720"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B2" w:rsidRDefault="003A74B2">
      <w:pPr>
        <w:spacing w:after="0" w:line="240" w:lineRule="auto"/>
      </w:pPr>
      <w:r>
        <w:separator/>
      </w:r>
    </w:p>
  </w:endnote>
  <w:endnote w:type="continuationSeparator" w:id="0">
    <w:p w:rsidR="003A74B2" w:rsidRDefault="003A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oto Serif CJK SC;Times New Rom">
    <w:panose1 w:val="00000000000000000000"/>
    <w:charset w:val="00"/>
    <w:family w:val="roman"/>
    <w:notTrueType/>
    <w:pitch w:val="default"/>
  </w:font>
  <w:font w:name="Lohit Devanagari;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iberation Sans Narrow">
    <w:panose1 w:val="020B0606020202030204"/>
    <w:charset w:val="00"/>
    <w:family w:val="swiss"/>
    <w:pitch w:val="variable"/>
    <w:sig w:usb0="A00002AF" w:usb1="500078FB" w:usb2="00000000" w:usb3="00000000" w:csb0="0000009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C" w:rsidRDefault="009F738B">
    <w:pPr>
      <w:tabs>
        <w:tab w:val="center" w:pos="5233"/>
        <w:tab w:val="right" w:pos="10466"/>
      </w:tabs>
      <w:spacing w:after="1" w:line="259" w:lineRule="auto"/>
      <w:ind w:left="0" w:firstLine="0"/>
      <w:jc w:val="left"/>
    </w:pPr>
    <w:r>
      <w:rPr>
        <w:rFonts w:ascii="Calibri" w:eastAsia="Calibri" w:hAnsi="Calibri" w:cs="Calibri"/>
      </w:rPr>
      <w:tab/>
    </w:r>
    <w:r>
      <w:rPr>
        <w:rFonts w:ascii="Calibri" w:eastAsia="Calibri" w:hAnsi="Calibri" w:cs="Calibri"/>
        <w:color w:val="2DACC9"/>
        <w:sz w:val="14"/>
      </w:rPr>
      <w:t xml:space="preserve">Modello “Dichiarazione per riduzione immobili inagibili - CODICE </w:t>
    </w:r>
    <w:proofErr w:type="gramStart"/>
    <w:r>
      <w:rPr>
        <w:rFonts w:ascii="Calibri" w:eastAsia="Calibri" w:hAnsi="Calibri" w:cs="Calibri"/>
        <w:color w:val="2DACC9"/>
        <w:sz w:val="14"/>
      </w:rPr>
      <w:t>AH”</w:t>
    </w:r>
    <w:r>
      <w:rPr>
        <w:rFonts w:ascii="Calibri" w:eastAsia="Calibri" w:hAnsi="Calibri" w:cs="Calibri"/>
        <w:color w:val="2DACC9"/>
        <w:sz w:val="14"/>
      </w:rPr>
      <w:tab/>
    </w:r>
    <w:proofErr w:type="gramEnd"/>
    <w:r>
      <w:rPr>
        <w:rFonts w:ascii="Calibri" w:eastAsia="Calibri" w:hAnsi="Calibri" w:cs="Calibri"/>
        <w:color w:val="2DACC9"/>
        <w:sz w:val="14"/>
      </w:rPr>
      <w:t xml:space="preserve">Pag. </w:t>
    </w:r>
    <w:r>
      <w:rPr>
        <w:rFonts w:ascii="Calibri" w:eastAsia="Calibri" w:hAnsi="Calibri" w:cs="Calibri"/>
        <w:color w:val="2DACC9"/>
        <w:sz w:val="14"/>
      </w:rPr>
      <w:fldChar w:fldCharType="begin"/>
    </w:r>
    <w:r>
      <w:rPr>
        <w:rFonts w:ascii="Calibri" w:eastAsia="Calibri" w:hAnsi="Calibri" w:cs="Calibri"/>
        <w:color w:val="2DACC9"/>
        <w:sz w:val="14"/>
      </w:rPr>
      <w:instrText xml:space="preserve"> PAGE   \* MERGEFORMAT </w:instrText>
    </w:r>
    <w:r>
      <w:rPr>
        <w:rFonts w:ascii="Calibri" w:eastAsia="Calibri" w:hAnsi="Calibri" w:cs="Calibri"/>
        <w:color w:val="2DACC9"/>
        <w:sz w:val="14"/>
      </w:rPr>
      <w:fldChar w:fldCharType="separate"/>
    </w:r>
    <w:r>
      <w:rPr>
        <w:rFonts w:ascii="Calibri" w:eastAsia="Calibri" w:hAnsi="Calibri" w:cs="Calibri"/>
        <w:color w:val="2DACC9"/>
        <w:sz w:val="14"/>
      </w:rPr>
      <w:t>1</w:t>
    </w:r>
    <w:r>
      <w:rPr>
        <w:rFonts w:ascii="Calibri" w:eastAsia="Calibri" w:hAnsi="Calibri" w:cs="Calibri"/>
        <w:color w:val="2DACC9"/>
        <w:sz w:val="14"/>
      </w:rPr>
      <w:fldChar w:fldCharType="end"/>
    </w:r>
    <w:r>
      <w:rPr>
        <w:rFonts w:ascii="Calibri" w:eastAsia="Calibri" w:hAnsi="Calibri" w:cs="Calibri"/>
        <w:color w:val="2DACC9"/>
        <w:sz w:val="14"/>
      </w:rPr>
      <w:t xml:space="preserve"> di </w:t>
    </w:r>
    <w:r>
      <w:rPr>
        <w:rFonts w:ascii="Calibri" w:eastAsia="Calibri" w:hAnsi="Calibri" w:cs="Calibri"/>
        <w:color w:val="2DACC9"/>
        <w:sz w:val="14"/>
      </w:rPr>
      <w:fldChar w:fldCharType="begin"/>
    </w:r>
    <w:r>
      <w:rPr>
        <w:rFonts w:ascii="Calibri" w:eastAsia="Calibri" w:hAnsi="Calibri" w:cs="Calibri"/>
        <w:color w:val="2DACC9"/>
        <w:sz w:val="14"/>
      </w:rPr>
      <w:instrText xml:space="preserve"> NUMPAGES   \* MERGEFORMAT </w:instrText>
    </w:r>
    <w:r>
      <w:rPr>
        <w:rFonts w:ascii="Calibri" w:eastAsia="Calibri" w:hAnsi="Calibri" w:cs="Calibri"/>
        <w:color w:val="2DACC9"/>
        <w:sz w:val="14"/>
      </w:rPr>
      <w:fldChar w:fldCharType="separate"/>
    </w:r>
    <w:r>
      <w:rPr>
        <w:rFonts w:ascii="Calibri" w:eastAsia="Calibri" w:hAnsi="Calibri" w:cs="Calibri"/>
        <w:color w:val="2DACC9"/>
        <w:sz w:val="14"/>
      </w:rPr>
      <w:t>4</w:t>
    </w:r>
    <w:r>
      <w:rPr>
        <w:rFonts w:ascii="Calibri" w:eastAsia="Calibri" w:hAnsi="Calibri" w:cs="Calibri"/>
        <w:color w:val="2DACC9"/>
        <w:sz w:val="14"/>
      </w:rPr>
      <w:fldChar w:fldCharType="end"/>
    </w:r>
  </w:p>
  <w:p w:rsidR="00EC58EC" w:rsidRDefault="009F738B">
    <w:pPr>
      <w:spacing w:after="0" w:line="259" w:lineRule="auto"/>
      <w:ind w:left="0" w:firstLine="0"/>
      <w:jc w:val="center"/>
    </w:pPr>
    <w:r>
      <w:rPr>
        <w:rFonts w:ascii="Calibri" w:eastAsia="Calibri" w:hAnsi="Calibri" w:cs="Calibri"/>
        <w:i/>
        <w:color w:val="2DACC9"/>
        <w:sz w:val="14"/>
      </w:rPr>
      <w:t xml:space="preserve">Tratto da modulistica </w:t>
    </w:r>
    <w:proofErr w:type="gramStart"/>
    <w:r>
      <w:rPr>
        <w:rFonts w:ascii="Calibri" w:eastAsia="Calibri" w:hAnsi="Calibri" w:cs="Calibri"/>
        <w:i/>
        <w:color w:val="2DACC9"/>
        <w:sz w:val="14"/>
      </w:rPr>
      <w:t>ANUTEL  ©</w:t>
    </w:r>
    <w:proofErr w:type="gramEnd"/>
    <w:r>
      <w:rPr>
        <w:rFonts w:ascii="Calibri" w:eastAsia="Calibri" w:hAnsi="Calibri" w:cs="Calibri"/>
        <w:i/>
        <w:color w:val="2DACC9"/>
        <w:sz w:val="14"/>
      </w:rPr>
      <w:t xml:space="preserve">  Tutti i diritti riservati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C" w:rsidRDefault="009F738B">
    <w:pPr>
      <w:tabs>
        <w:tab w:val="center" w:pos="5233"/>
        <w:tab w:val="right" w:pos="10466"/>
      </w:tabs>
      <w:spacing w:after="1" w:line="259" w:lineRule="auto"/>
      <w:ind w:left="0" w:firstLine="0"/>
      <w:jc w:val="left"/>
    </w:pPr>
    <w:r>
      <w:rPr>
        <w:rFonts w:ascii="Calibri" w:eastAsia="Calibri" w:hAnsi="Calibri" w:cs="Calibri"/>
      </w:rPr>
      <w:tab/>
    </w:r>
    <w:r>
      <w:rPr>
        <w:rFonts w:ascii="Calibri" w:eastAsia="Calibri" w:hAnsi="Calibri" w:cs="Calibri"/>
        <w:color w:val="2DACC9"/>
        <w:sz w:val="14"/>
      </w:rPr>
      <w:t xml:space="preserve">Modello “Dichiarazione per riduzione immobili inagibili - CODICE </w:t>
    </w:r>
    <w:proofErr w:type="gramStart"/>
    <w:r>
      <w:rPr>
        <w:rFonts w:ascii="Calibri" w:eastAsia="Calibri" w:hAnsi="Calibri" w:cs="Calibri"/>
        <w:color w:val="2DACC9"/>
        <w:sz w:val="14"/>
      </w:rPr>
      <w:t>AH”</w:t>
    </w:r>
    <w:r>
      <w:rPr>
        <w:rFonts w:ascii="Calibri" w:eastAsia="Calibri" w:hAnsi="Calibri" w:cs="Calibri"/>
        <w:color w:val="2DACC9"/>
        <w:sz w:val="14"/>
      </w:rPr>
      <w:tab/>
    </w:r>
    <w:proofErr w:type="gramEnd"/>
    <w:r>
      <w:rPr>
        <w:rFonts w:ascii="Calibri" w:eastAsia="Calibri" w:hAnsi="Calibri" w:cs="Calibri"/>
        <w:color w:val="2DACC9"/>
        <w:sz w:val="14"/>
      </w:rPr>
      <w:t xml:space="preserve">Pag. </w:t>
    </w:r>
    <w:r>
      <w:rPr>
        <w:rFonts w:ascii="Calibri" w:eastAsia="Calibri" w:hAnsi="Calibri" w:cs="Calibri"/>
        <w:color w:val="2DACC9"/>
        <w:sz w:val="14"/>
      </w:rPr>
      <w:fldChar w:fldCharType="begin"/>
    </w:r>
    <w:r>
      <w:rPr>
        <w:rFonts w:ascii="Calibri" w:eastAsia="Calibri" w:hAnsi="Calibri" w:cs="Calibri"/>
        <w:color w:val="2DACC9"/>
        <w:sz w:val="14"/>
      </w:rPr>
      <w:instrText xml:space="preserve"> PAGE   \* MERGEFORMAT </w:instrText>
    </w:r>
    <w:r>
      <w:rPr>
        <w:rFonts w:ascii="Calibri" w:eastAsia="Calibri" w:hAnsi="Calibri" w:cs="Calibri"/>
        <w:color w:val="2DACC9"/>
        <w:sz w:val="14"/>
      </w:rPr>
      <w:fldChar w:fldCharType="separate"/>
    </w:r>
    <w:r w:rsidR="00230AF9">
      <w:rPr>
        <w:rFonts w:ascii="Calibri" w:eastAsia="Calibri" w:hAnsi="Calibri" w:cs="Calibri"/>
        <w:noProof/>
        <w:color w:val="2DACC9"/>
        <w:sz w:val="14"/>
      </w:rPr>
      <w:t>5</w:t>
    </w:r>
    <w:r>
      <w:rPr>
        <w:rFonts w:ascii="Calibri" w:eastAsia="Calibri" w:hAnsi="Calibri" w:cs="Calibri"/>
        <w:color w:val="2DACC9"/>
        <w:sz w:val="14"/>
      </w:rPr>
      <w:fldChar w:fldCharType="end"/>
    </w:r>
    <w:r>
      <w:rPr>
        <w:rFonts w:ascii="Calibri" w:eastAsia="Calibri" w:hAnsi="Calibri" w:cs="Calibri"/>
        <w:color w:val="2DACC9"/>
        <w:sz w:val="14"/>
      </w:rPr>
      <w:t xml:space="preserve"> di </w:t>
    </w:r>
    <w:r>
      <w:rPr>
        <w:rFonts w:ascii="Calibri" w:eastAsia="Calibri" w:hAnsi="Calibri" w:cs="Calibri"/>
        <w:color w:val="2DACC9"/>
        <w:sz w:val="14"/>
      </w:rPr>
      <w:fldChar w:fldCharType="begin"/>
    </w:r>
    <w:r>
      <w:rPr>
        <w:rFonts w:ascii="Calibri" w:eastAsia="Calibri" w:hAnsi="Calibri" w:cs="Calibri"/>
        <w:color w:val="2DACC9"/>
        <w:sz w:val="14"/>
      </w:rPr>
      <w:instrText xml:space="preserve"> NUMPAGES   \* MERGEFORMAT </w:instrText>
    </w:r>
    <w:r>
      <w:rPr>
        <w:rFonts w:ascii="Calibri" w:eastAsia="Calibri" w:hAnsi="Calibri" w:cs="Calibri"/>
        <w:color w:val="2DACC9"/>
        <w:sz w:val="14"/>
      </w:rPr>
      <w:fldChar w:fldCharType="separate"/>
    </w:r>
    <w:r w:rsidR="00230AF9">
      <w:rPr>
        <w:rFonts w:ascii="Calibri" w:eastAsia="Calibri" w:hAnsi="Calibri" w:cs="Calibri"/>
        <w:noProof/>
        <w:color w:val="2DACC9"/>
        <w:sz w:val="14"/>
      </w:rPr>
      <w:t>6</w:t>
    </w:r>
    <w:r>
      <w:rPr>
        <w:rFonts w:ascii="Calibri" w:eastAsia="Calibri" w:hAnsi="Calibri" w:cs="Calibri"/>
        <w:color w:val="2DACC9"/>
        <w:sz w:val="14"/>
      </w:rPr>
      <w:fldChar w:fldCharType="end"/>
    </w:r>
  </w:p>
  <w:p w:rsidR="00EC58EC" w:rsidRDefault="009F738B">
    <w:pPr>
      <w:spacing w:after="0" w:line="259" w:lineRule="auto"/>
      <w:ind w:left="0" w:firstLine="0"/>
      <w:jc w:val="center"/>
    </w:pPr>
    <w:r>
      <w:rPr>
        <w:rFonts w:ascii="Calibri" w:eastAsia="Calibri" w:hAnsi="Calibri" w:cs="Calibri"/>
        <w:i/>
        <w:color w:val="2DACC9"/>
        <w:sz w:val="14"/>
      </w:rPr>
      <w:t xml:space="preserve">Tratto da modulistica </w:t>
    </w:r>
    <w:proofErr w:type="gramStart"/>
    <w:r>
      <w:rPr>
        <w:rFonts w:ascii="Calibri" w:eastAsia="Calibri" w:hAnsi="Calibri" w:cs="Calibri"/>
        <w:i/>
        <w:color w:val="2DACC9"/>
        <w:sz w:val="14"/>
      </w:rPr>
      <w:t>ANUTEL  ©</w:t>
    </w:r>
    <w:proofErr w:type="gramEnd"/>
    <w:r>
      <w:rPr>
        <w:rFonts w:ascii="Calibri" w:eastAsia="Calibri" w:hAnsi="Calibri" w:cs="Calibri"/>
        <w:i/>
        <w:color w:val="2DACC9"/>
        <w:sz w:val="14"/>
      </w:rPr>
      <w:t xml:space="preserve">  Tutti i diritti riservati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C" w:rsidRDefault="009F738B">
    <w:pPr>
      <w:tabs>
        <w:tab w:val="center" w:pos="5233"/>
        <w:tab w:val="right" w:pos="10466"/>
      </w:tabs>
      <w:spacing w:after="1" w:line="259" w:lineRule="auto"/>
      <w:ind w:left="0" w:firstLine="0"/>
      <w:jc w:val="left"/>
    </w:pPr>
    <w:r>
      <w:rPr>
        <w:rFonts w:ascii="Calibri" w:eastAsia="Calibri" w:hAnsi="Calibri" w:cs="Calibri"/>
      </w:rPr>
      <w:tab/>
    </w:r>
    <w:r>
      <w:rPr>
        <w:rFonts w:ascii="Calibri" w:eastAsia="Calibri" w:hAnsi="Calibri" w:cs="Calibri"/>
        <w:color w:val="2DACC9"/>
        <w:sz w:val="14"/>
      </w:rPr>
      <w:t xml:space="preserve">Modello “Dichiarazione per riduzione immobili inagibili - CODICE </w:t>
    </w:r>
    <w:proofErr w:type="gramStart"/>
    <w:r>
      <w:rPr>
        <w:rFonts w:ascii="Calibri" w:eastAsia="Calibri" w:hAnsi="Calibri" w:cs="Calibri"/>
        <w:color w:val="2DACC9"/>
        <w:sz w:val="14"/>
      </w:rPr>
      <w:t>AH”</w:t>
    </w:r>
    <w:r>
      <w:rPr>
        <w:rFonts w:ascii="Calibri" w:eastAsia="Calibri" w:hAnsi="Calibri" w:cs="Calibri"/>
        <w:color w:val="2DACC9"/>
        <w:sz w:val="14"/>
      </w:rPr>
      <w:tab/>
    </w:r>
    <w:proofErr w:type="gramEnd"/>
    <w:r>
      <w:rPr>
        <w:rFonts w:ascii="Calibri" w:eastAsia="Calibri" w:hAnsi="Calibri" w:cs="Calibri"/>
        <w:color w:val="2DACC9"/>
        <w:sz w:val="14"/>
      </w:rPr>
      <w:t xml:space="preserve">Pag. </w:t>
    </w:r>
    <w:r>
      <w:rPr>
        <w:rFonts w:ascii="Calibri" w:eastAsia="Calibri" w:hAnsi="Calibri" w:cs="Calibri"/>
        <w:color w:val="2DACC9"/>
        <w:sz w:val="14"/>
      </w:rPr>
      <w:fldChar w:fldCharType="begin"/>
    </w:r>
    <w:r>
      <w:rPr>
        <w:rFonts w:ascii="Calibri" w:eastAsia="Calibri" w:hAnsi="Calibri" w:cs="Calibri"/>
        <w:color w:val="2DACC9"/>
        <w:sz w:val="14"/>
      </w:rPr>
      <w:instrText xml:space="preserve"> PAGE   \* MERGEFORMAT </w:instrText>
    </w:r>
    <w:r>
      <w:rPr>
        <w:rFonts w:ascii="Calibri" w:eastAsia="Calibri" w:hAnsi="Calibri" w:cs="Calibri"/>
        <w:color w:val="2DACC9"/>
        <w:sz w:val="14"/>
      </w:rPr>
      <w:fldChar w:fldCharType="separate"/>
    </w:r>
    <w:r>
      <w:rPr>
        <w:rFonts w:ascii="Calibri" w:eastAsia="Calibri" w:hAnsi="Calibri" w:cs="Calibri"/>
        <w:color w:val="2DACC9"/>
        <w:sz w:val="14"/>
      </w:rPr>
      <w:t>1</w:t>
    </w:r>
    <w:r>
      <w:rPr>
        <w:rFonts w:ascii="Calibri" w:eastAsia="Calibri" w:hAnsi="Calibri" w:cs="Calibri"/>
        <w:color w:val="2DACC9"/>
        <w:sz w:val="14"/>
      </w:rPr>
      <w:fldChar w:fldCharType="end"/>
    </w:r>
    <w:r>
      <w:rPr>
        <w:rFonts w:ascii="Calibri" w:eastAsia="Calibri" w:hAnsi="Calibri" w:cs="Calibri"/>
        <w:color w:val="2DACC9"/>
        <w:sz w:val="14"/>
      </w:rPr>
      <w:t xml:space="preserve"> di </w:t>
    </w:r>
    <w:r>
      <w:rPr>
        <w:rFonts w:ascii="Calibri" w:eastAsia="Calibri" w:hAnsi="Calibri" w:cs="Calibri"/>
        <w:color w:val="2DACC9"/>
        <w:sz w:val="14"/>
      </w:rPr>
      <w:fldChar w:fldCharType="begin"/>
    </w:r>
    <w:r>
      <w:rPr>
        <w:rFonts w:ascii="Calibri" w:eastAsia="Calibri" w:hAnsi="Calibri" w:cs="Calibri"/>
        <w:color w:val="2DACC9"/>
        <w:sz w:val="14"/>
      </w:rPr>
      <w:instrText xml:space="preserve"> NUMPAGES   \* MERGEFORMAT </w:instrText>
    </w:r>
    <w:r>
      <w:rPr>
        <w:rFonts w:ascii="Calibri" w:eastAsia="Calibri" w:hAnsi="Calibri" w:cs="Calibri"/>
        <w:color w:val="2DACC9"/>
        <w:sz w:val="14"/>
      </w:rPr>
      <w:fldChar w:fldCharType="separate"/>
    </w:r>
    <w:r>
      <w:rPr>
        <w:rFonts w:ascii="Calibri" w:eastAsia="Calibri" w:hAnsi="Calibri" w:cs="Calibri"/>
        <w:color w:val="2DACC9"/>
        <w:sz w:val="14"/>
      </w:rPr>
      <w:t>4</w:t>
    </w:r>
    <w:r>
      <w:rPr>
        <w:rFonts w:ascii="Calibri" w:eastAsia="Calibri" w:hAnsi="Calibri" w:cs="Calibri"/>
        <w:color w:val="2DACC9"/>
        <w:sz w:val="14"/>
      </w:rPr>
      <w:fldChar w:fldCharType="end"/>
    </w:r>
  </w:p>
  <w:p w:rsidR="00EC58EC" w:rsidRDefault="009F738B">
    <w:pPr>
      <w:spacing w:after="0" w:line="259" w:lineRule="auto"/>
      <w:ind w:left="0" w:firstLine="0"/>
      <w:jc w:val="center"/>
    </w:pPr>
    <w:r>
      <w:rPr>
        <w:rFonts w:ascii="Calibri" w:eastAsia="Calibri" w:hAnsi="Calibri" w:cs="Calibri"/>
        <w:i/>
        <w:color w:val="2DACC9"/>
        <w:sz w:val="14"/>
      </w:rPr>
      <w:t xml:space="preserve">Tratto da modulistica </w:t>
    </w:r>
    <w:proofErr w:type="gramStart"/>
    <w:r>
      <w:rPr>
        <w:rFonts w:ascii="Calibri" w:eastAsia="Calibri" w:hAnsi="Calibri" w:cs="Calibri"/>
        <w:i/>
        <w:color w:val="2DACC9"/>
        <w:sz w:val="14"/>
      </w:rPr>
      <w:t>ANUTEL  ©</w:t>
    </w:r>
    <w:proofErr w:type="gramEnd"/>
    <w:r>
      <w:rPr>
        <w:rFonts w:ascii="Calibri" w:eastAsia="Calibri" w:hAnsi="Calibri" w:cs="Calibri"/>
        <w:i/>
        <w:color w:val="2DACC9"/>
        <w:sz w:val="14"/>
      </w:rPr>
      <w:t xml:space="preserve">  Tutti i diritti riservati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B2" w:rsidRDefault="003A74B2">
      <w:pPr>
        <w:spacing w:after="0" w:line="240" w:lineRule="auto"/>
      </w:pPr>
      <w:r>
        <w:separator/>
      </w:r>
    </w:p>
  </w:footnote>
  <w:footnote w:type="continuationSeparator" w:id="0">
    <w:p w:rsidR="003A74B2" w:rsidRDefault="003A7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71F5"/>
    <w:multiLevelType w:val="hybridMultilevel"/>
    <w:tmpl w:val="3752B7B4"/>
    <w:lvl w:ilvl="0" w:tplc="F1A87F28">
      <w:start w:val="1"/>
      <w:numFmt w:val="bullet"/>
      <w:lvlText w:val="q"/>
      <w:lvlJc w:val="left"/>
      <w:pPr>
        <w:ind w:left="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E8AA4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3058C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F0680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9C321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9C6C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48DE1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BA6BB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DC9B0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1E1BF8"/>
    <w:multiLevelType w:val="multilevel"/>
    <w:tmpl w:val="5158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B74A87"/>
    <w:multiLevelType w:val="multilevel"/>
    <w:tmpl w:val="E31AD8D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97326"/>
    <w:multiLevelType w:val="hybridMultilevel"/>
    <w:tmpl w:val="B64C1D4C"/>
    <w:lvl w:ilvl="0" w:tplc="44444076">
      <w:start w:val="1"/>
      <w:numFmt w:val="decimal"/>
      <w:lvlText w:val="%1)"/>
      <w:lvlJc w:val="left"/>
      <w:pPr>
        <w:ind w:left="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FAB1BA">
      <w:start w:val="1"/>
      <w:numFmt w:val="lowerLetter"/>
      <w:lvlText w:val="%2"/>
      <w:lvlJc w:val="left"/>
      <w:pPr>
        <w:ind w:left="11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F1255E8">
      <w:start w:val="1"/>
      <w:numFmt w:val="lowerRoman"/>
      <w:lvlText w:val="%3"/>
      <w:lvlJc w:val="left"/>
      <w:pPr>
        <w:ind w:left="19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DC4297E">
      <w:start w:val="1"/>
      <w:numFmt w:val="decimal"/>
      <w:lvlText w:val="%4"/>
      <w:lvlJc w:val="left"/>
      <w:pPr>
        <w:ind w:left="26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ECA26A">
      <w:start w:val="1"/>
      <w:numFmt w:val="lowerLetter"/>
      <w:lvlText w:val="%5"/>
      <w:lvlJc w:val="left"/>
      <w:pPr>
        <w:ind w:left="33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F2AB00">
      <w:start w:val="1"/>
      <w:numFmt w:val="lowerRoman"/>
      <w:lvlText w:val="%6"/>
      <w:lvlJc w:val="left"/>
      <w:pPr>
        <w:ind w:left="4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12FBBC">
      <w:start w:val="1"/>
      <w:numFmt w:val="decimal"/>
      <w:lvlText w:val="%7"/>
      <w:lvlJc w:val="left"/>
      <w:pPr>
        <w:ind w:left="47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5F23910">
      <w:start w:val="1"/>
      <w:numFmt w:val="lowerLetter"/>
      <w:lvlText w:val="%8"/>
      <w:lvlJc w:val="left"/>
      <w:pPr>
        <w:ind w:left="55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B0853E">
      <w:start w:val="1"/>
      <w:numFmt w:val="lowerRoman"/>
      <w:lvlText w:val="%9"/>
      <w:lvlJc w:val="left"/>
      <w:pPr>
        <w:ind w:left="62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5D85319"/>
    <w:multiLevelType w:val="multilevel"/>
    <w:tmpl w:val="766A25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lvlOverride w:ilvl="0">
      <w:startOverride w:val="1"/>
    </w:lvlOverride>
  </w:num>
  <w:num w:numId="4">
    <w:abstractNumId w:val="2"/>
    <w:lvlOverride w:ilvl="0">
      <w:startOverride w:val="5"/>
    </w:lvlOverride>
  </w:num>
  <w:num w:numId="5">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EC"/>
    <w:rsid w:val="00086C21"/>
    <w:rsid w:val="000E60A6"/>
    <w:rsid w:val="000F4888"/>
    <w:rsid w:val="00117A87"/>
    <w:rsid w:val="002007FC"/>
    <w:rsid w:val="00204E5D"/>
    <w:rsid w:val="00230AF9"/>
    <w:rsid w:val="00250FE9"/>
    <w:rsid w:val="00281AEA"/>
    <w:rsid w:val="003677B6"/>
    <w:rsid w:val="00382FA9"/>
    <w:rsid w:val="003A5DDA"/>
    <w:rsid w:val="003A74B2"/>
    <w:rsid w:val="00442432"/>
    <w:rsid w:val="004D264E"/>
    <w:rsid w:val="00533B45"/>
    <w:rsid w:val="005563C9"/>
    <w:rsid w:val="006A6EEB"/>
    <w:rsid w:val="007F33A5"/>
    <w:rsid w:val="008B1786"/>
    <w:rsid w:val="008F2FC6"/>
    <w:rsid w:val="008F3090"/>
    <w:rsid w:val="00913AAD"/>
    <w:rsid w:val="00916C3C"/>
    <w:rsid w:val="009961BC"/>
    <w:rsid w:val="009F738B"/>
    <w:rsid w:val="00A20D61"/>
    <w:rsid w:val="00AE750E"/>
    <w:rsid w:val="00B656E0"/>
    <w:rsid w:val="00BC1260"/>
    <w:rsid w:val="00CC2AA8"/>
    <w:rsid w:val="00D22DAC"/>
    <w:rsid w:val="00EC58EC"/>
    <w:rsid w:val="00ED2DEB"/>
    <w:rsid w:val="00F21CBB"/>
    <w:rsid w:val="00FF6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645F1-5BC5-4FF4-AD16-CE21D08F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6" w:line="260" w:lineRule="auto"/>
      <w:ind w:left="10"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tenutotabella">
    <w:name w:val="Contenuto tabella"/>
    <w:basedOn w:val="Normale"/>
    <w:qFormat/>
    <w:rsid w:val="009961BC"/>
    <w:pPr>
      <w:widowControl w:val="0"/>
      <w:suppressLineNumbers/>
      <w:suppressAutoHyphens/>
      <w:spacing w:after="0" w:line="240" w:lineRule="auto"/>
      <w:ind w:left="0" w:firstLine="0"/>
      <w:jc w:val="left"/>
      <w:textAlignment w:val="baseline"/>
    </w:pPr>
    <w:rPr>
      <w:rFonts w:ascii="Liberation Serif;Times New Roma" w:eastAsia="Noto Serif CJK SC;Times New Rom" w:hAnsi="Liberation Serif;Times New Roma" w:cs="Lohit Devanagari;Calibri"/>
      <w:color w:val="auto"/>
      <w:sz w:val="20"/>
      <w:szCs w:val="24"/>
      <w:lang w:eastAsia="zh-CN" w:bidi="hi-IN"/>
    </w:rPr>
  </w:style>
  <w:style w:type="character" w:customStyle="1" w:styleId="InternetLink">
    <w:name w:val="Internet Link"/>
    <w:rsid w:val="00CC2AA8"/>
    <w:rPr>
      <w:color w:val="000080"/>
      <w:u w:val="single"/>
    </w:rPr>
  </w:style>
  <w:style w:type="paragraph" w:styleId="NormaleWeb">
    <w:name w:val="Normal (Web)"/>
    <w:basedOn w:val="Normale"/>
    <w:uiPriority w:val="99"/>
    <w:semiHidden/>
    <w:unhideWhenUsed/>
    <w:rsid w:val="00ED2DEB"/>
    <w:pPr>
      <w:spacing w:before="100" w:beforeAutospacing="1" w:after="119" w:line="240" w:lineRule="auto"/>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5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3377</Words>
  <Characters>19253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dc:creator>
  <cp:keywords/>
  <cp:lastModifiedBy>Funzionario</cp:lastModifiedBy>
  <cp:revision>33</cp:revision>
  <dcterms:created xsi:type="dcterms:W3CDTF">2020-08-11T16:07:00Z</dcterms:created>
  <dcterms:modified xsi:type="dcterms:W3CDTF">2020-10-27T14:40:00Z</dcterms:modified>
</cp:coreProperties>
</file>