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C83F" w14:textId="77777777" w:rsidR="00C27AF4" w:rsidRPr="009879D7" w:rsidRDefault="00C27AF4" w:rsidP="00C27AF4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7DC1E0" w14:textId="4F4968D0" w:rsidR="00C27AF4" w:rsidRPr="009879D7" w:rsidRDefault="00C27AF4" w:rsidP="00C27AF4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</w:t>
      </w:r>
      <w:r w:rsidR="00E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RICHIESTA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9C129C" w:rsidRPr="009A4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CONCESSIONE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E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D’IMMOBILE 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COMODATO D’USO</w:t>
      </w:r>
      <w:r w:rsidR="009C129C" w:rsidRPr="009A4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PER ATTIVITA’ SOCIALI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 ISTANZA DI PARTECIPAZIONE</w:t>
      </w:r>
    </w:p>
    <w:p w14:paraId="41836F90" w14:textId="77777777" w:rsidR="00041A4A" w:rsidRDefault="00041A4A" w:rsidP="00041A4A">
      <w:pPr>
        <w:spacing w:after="0" w:line="240" w:lineRule="auto"/>
        <w:ind w:right="568"/>
        <w:jc w:val="right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14:paraId="6A5BC233" w14:textId="77777777" w:rsidR="00041A4A" w:rsidRDefault="00C27AF4" w:rsidP="00041A4A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Comune di SANTER</w:t>
      </w:r>
      <w:r w:rsidR="00041A4A"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 IN COLLE</w:t>
      </w:r>
    </w:p>
    <w:p w14:paraId="5D360507" w14:textId="0253CD28" w:rsidR="00041A4A" w:rsidRPr="00260199" w:rsidRDefault="00041A4A" w:rsidP="00041A4A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" w:hAnsi="Times"/>
        </w:rPr>
        <w:t>Istanza da t</w:t>
      </w:r>
      <w:r w:rsidRPr="002737F4">
        <w:rPr>
          <w:rFonts w:ascii="Times" w:hAnsi="Times"/>
        </w:rPr>
        <w:t>rasme</w:t>
      </w:r>
      <w:r>
        <w:rPr>
          <w:rFonts w:ascii="Times" w:hAnsi="Times"/>
        </w:rPr>
        <w:t>ttere</w:t>
      </w:r>
      <w:r w:rsidR="009C129C">
        <w:rPr>
          <w:rFonts w:ascii="Times" w:hAnsi="Times"/>
        </w:rPr>
        <w:t>,</w:t>
      </w:r>
      <w:r w:rsidRPr="002737F4">
        <w:rPr>
          <w:rFonts w:ascii="Times" w:hAnsi="Times"/>
        </w:rPr>
        <w:t xml:space="preserve"> </w:t>
      </w:r>
      <w:r w:rsidR="009C129C" w:rsidRPr="00CC0FF7">
        <w:rPr>
          <w:rFonts w:ascii="Times" w:hAnsi="Times"/>
          <w:b/>
        </w:rPr>
        <w:t>a pena di esclusione</w:t>
      </w:r>
      <w:r w:rsidR="009C129C">
        <w:rPr>
          <w:rFonts w:ascii="Times" w:hAnsi="Times"/>
        </w:rPr>
        <w:t>,</w:t>
      </w:r>
      <w:r w:rsidR="009C129C" w:rsidRPr="002737F4">
        <w:rPr>
          <w:rFonts w:ascii="Times" w:hAnsi="Times"/>
        </w:rPr>
        <w:t xml:space="preserve"> </w:t>
      </w:r>
      <w:r w:rsidRPr="002737F4">
        <w:rPr>
          <w:rFonts w:ascii="Times" w:hAnsi="Times"/>
        </w:rPr>
        <w:t xml:space="preserve">entro e </w:t>
      </w:r>
      <w:r w:rsidRPr="002737F4">
        <w:rPr>
          <w:rFonts w:ascii="Times" w:hAnsi="Times"/>
          <w:highlight w:val="yellow"/>
        </w:rPr>
        <w:t xml:space="preserve">non oltre le ore </w:t>
      </w:r>
      <w:r w:rsidR="000853DE" w:rsidRPr="000853DE">
        <w:rPr>
          <w:rFonts w:ascii="Times" w:hAnsi="Times"/>
          <w:b/>
          <w:bCs/>
          <w:highlight w:val="yellow"/>
        </w:rPr>
        <w:t>12,00 DI LUNEDÌ 15 NOVEMBRE 2021</w:t>
      </w:r>
      <w:r w:rsidR="000853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9C129C">
        <w:rPr>
          <w:rFonts w:ascii="Times" w:hAnsi="Times"/>
        </w:rPr>
        <w:t xml:space="preserve">nel rispetto della seguente modalità stabilita </w:t>
      </w:r>
      <w:r w:rsidR="009C129C" w:rsidRPr="00CC0FF7">
        <w:rPr>
          <w:rFonts w:ascii="Times" w:hAnsi="Times"/>
        </w:rPr>
        <w:t>al fine di ridurre il diffondersi della Pandemia da COVID-19:</w:t>
      </w:r>
      <w:r w:rsidR="009C129C" w:rsidRPr="002737F4">
        <w:rPr>
          <w:rFonts w:ascii="Times" w:hAnsi="Times"/>
          <w:color w:val="FF0000"/>
        </w:rPr>
        <w:t xml:space="preserve"> </w:t>
      </w:r>
      <w:r w:rsidRPr="002737F4">
        <w:rPr>
          <w:rFonts w:ascii="Times" w:hAnsi="Times"/>
          <w:b/>
        </w:rPr>
        <w:t xml:space="preserve"> trasmissione telematica a</w:t>
      </w:r>
      <w:r>
        <w:rPr>
          <w:rFonts w:ascii="Times" w:hAnsi="Times"/>
          <w:b/>
        </w:rPr>
        <w:t xml:space="preserve">ll’indirizzo </w:t>
      </w:r>
      <w:r w:rsidRPr="002737F4">
        <w:rPr>
          <w:rFonts w:ascii="Times" w:hAnsi="Times"/>
          <w:b/>
        </w:rPr>
        <w:t>PEC: </w:t>
      </w:r>
      <w:hyperlink r:id="rId8" w:history="1">
        <w:r w:rsidRPr="002737F4">
          <w:rPr>
            <w:rStyle w:val="Collegamentoipertestuale"/>
            <w:rFonts w:ascii="Times" w:hAnsi="Times"/>
            <w:b/>
            <w:shd w:val="clear" w:color="auto" w:fill="F2F2F2"/>
          </w:rPr>
          <w:t>protocollo@pec.comune.santeramo.ba.it</w:t>
        </w:r>
      </w:hyperlink>
      <w:r w:rsidRPr="002737F4">
        <w:rPr>
          <w:rFonts w:ascii="Times" w:hAnsi="Times"/>
        </w:rPr>
        <w:t xml:space="preserve"> </w:t>
      </w:r>
    </w:p>
    <w:p w14:paraId="7C6BC9F6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2FDC33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sottoscritto/a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………………………nato/a </w:t>
      </w:r>
      <w:proofErr w:type="spellStart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………….,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………………………………………………………….……….…. 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in 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..…………………………………………………… Prov...…………………………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</w:t>
      </w:r>
    </w:p>
    <w:p w14:paraId="1D1F77DB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via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…………….n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°………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……...</w:t>
      </w:r>
    </w:p>
    <w:p w14:paraId="5B45D28A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Fiscale  …………..…………………………………………… in qualità di legale rappresentante di  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……………..…………………………………………..………….. (denominazione e natura giuridica del soggetto richiedente) in virtù  dell’atto …………………………………………………………… (indicare gli estremi dell’atto di conferimento dei poteri) Codice  Fiscale /Partita IVA………………………………… con sede legale in 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 Prov. …………….….………….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AAEB00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……………………………………………..…….n°………………………</w:t>
      </w:r>
    </w:p>
    <w:p w14:paraId="580623EF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recapito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efonico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………………………………….…..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</w:t>
      </w:r>
      <w:r w:rsidR="00041A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9D65DB" w14:textId="487215F0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PEC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costituito con atto (estremi dell’atto costitutivo e statuto dell’ente)  …………………………………………………………………, operante nel campo del 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zo settore al n,.  ……………………………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(indicare Registro, Albo, Elenco </w:t>
      </w:r>
      <w:proofErr w:type="spell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ecc</w:t>
      </w:r>
      <w:proofErr w:type="spell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…, in relazione alla natura giuridica del soggetto richiedente); </w:t>
      </w:r>
    </w:p>
    <w:p w14:paraId="7759812F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FBDE761" w14:textId="77777777" w:rsidR="00041A4A" w:rsidRPr="00F93EFF" w:rsidRDefault="00041A4A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3E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73623F17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B1B40CE" w14:textId="77777777" w:rsidR="00D763F4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concessione in uso a titolo gratuito </w:t>
      </w:r>
      <w:r w:rsidR="000F5F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0F5F14" w:rsidRPr="00ED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uno</w:t>
      </w:r>
      <w:r w:rsidR="000F5F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 seguenti beni</w:t>
      </w:r>
      <w:r w:rsidR="002C0EB0" w:rsidRPr="00F93EFF">
        <w:rPr>
          <w:vertAlign w:val="superscript"/>
        </w:rPr>
        <w:footnoteReference w:id="1"/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7F91E497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AFB792E" w14:textId="77777777" w:rsidR="00D763F4" w:rsidRPr="00F93EFF" w:rsidRDefault="00D763F4" w:rsidP="00F93EFF">
      <w:pPr>
        <w:pStyle w:val="Paragrafoelenco"/>
        <w:numPr>
          <w:ilvl w:val="0"/>
          <w:numId w:val="6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Immobile sito in Santeramo alla via Capozzi n.8 foglio 42 particella 1075/5 mq 153;</w:t>
      </w:r>
    </w:p>
    <w:p w14:paraId="3C64AB29" w14:textId="77777777" w:rsidR="00D763F4" w:rsidRPr="00F93EFF" w:rsidRDefault="00D763F4" w:rsidP="00F93EFF">
      <w:pPr>
        <w:pStyle w:val="Paragrafoelenco"/>
        <w:numPr>
          <w:ilvl w:val="0"/>
          <w:numId w:val="6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Immobile sito in Santeramo alla via Pietro Sette n.1 foglio 58 particella 2146 mq 415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7D070860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1D94BD4" w14:textId="58D1E4A8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eventuali relative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pertinenze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fine di</w:t>
      </w:r>
      <w:r w:rsidR="00257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utilizzare l’immobile come sede operativa dell’organismo del terzo settore partecipante (e/o associazioni raggruppate) per le riunioni associative, per attività coerenti con lo statuto dell’associazione e per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proporre la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realizza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zione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attività come da progetto 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seguito candidato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041A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83ECEB8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C8D465A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ai sensi e per gli effetti degli artt. 46 e 47 D.P.R. 445/2000, consapevole delle sanzioni in cui può incorrere in caso di  dichiarazione mendace </w:t>
      </w:r>
    </w:p>
    <w:p w14:paraId="52D0DEE9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045FFF" w14:textId="77777777" w:rsidR="00041A4A" w:rsidRDefault="00041A4A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C0E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6CE37AD2" w14:textId="77777777" w:rsidR="00F93EFF" w:rsidRPr="002C0EB0" w:rsidRDefault="00F93EFF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DEBCB8A" w14:textId="77777777" w:rsidR="00041A4A" w:rsidRPr="002C0EB0" w:rsidRDefault="002C0EB0" w:rsidP="002C0EB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a) </w:t>
      </w:r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trovarsi in condizioni di incapacità a contrattare con la P.A., di cui all’art. 80 </w:t>
      </w:r>
      <w:proofErr w:type="spellStart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50/2016 e </w:t>
      </w:r>
      <w:proofErr w:type="spellStart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09EC53B7" w14:textId="07916880" w:rsidR="001E72B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b)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iscritto Registro, Albo o altro Elenco (da specificare in relazione alla ragione giuridica del  soggetto istante)</w:t>
      </w:r>
    </w:p>
    <w:p w14:paraId="4A543A38" w14:textId="77777777" w:rsidR="00D763F4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</w:t>
      </w: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__________________________;</w:t>
      </w:r>
      <w:r w:rsidR="00E609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C4A4CAA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6BD2D2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poteri di legale rappresentante del soggetto per cui si presenta do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manda sono stati conferiti con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</w:t>
      </w:r>
      <w:r w:rsidR="00567A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 del ______________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(indicare la tipologia di atto di conferimento dei poteri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es. verbale assemblea soci e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indicare la data)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14:paraId="6883C3EA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FFCAFE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d) di applicare, per i soci dipendenti o dipendenti, le condizioni normative e retributive quali risultanti dai contratti collettivi di  categoria e da eventuali accordi integrativi degli stessi; </w:t>
      </w:r>
    </w:p>
    <w:p w14:paraId="6D1B23B9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5366BEA" w14:textId="76047B68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impegnarsi ad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osservare le norme in materia di prevenzione, protezione e sicurezza del lavoro contenute nel D.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gs. 81/2008 e </w:t>
      </w:r>
      <w:proofErr w:type="spell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53D6C5A6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6962BE" w14:textId="0C571E7E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f) di essere a conoscenza delle condizioni locali e di tutte le circostanze generali e particolari suscettibili di influire sulla realizzazione del progetto proposto, sulle condizioni della concessione in uso a titolo  gratuito e sull’espletamento delle attività previste nel progetto, oltre che dei </w:t>
      </w: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lavori manutentivi necessari;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2FE135F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83A2990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ritenere l’immobile di cui si richiede la concessione in uso a titolo gratuito idon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 rispetto al progetto che si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intende realizzare; </w:t>
      </w:r>
    </w:p>
    <w:p w14:paraId="0A592B25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D8D5E7" w14:textId="77777777" w:rsidR="001E72B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h) di impegnarsi a comunicare tempestivamente al Comune qualsiasi variazione della compagin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sociale e/o del personale da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impiegare nell’attività;</w:t>
      </w:r>
    </w:p>
    <w:p w14:paraId="2E92BFE2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D80716" w14:textId="77777777" w:rsidR="00041A4A" w:rsidRP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i) </w:t>
      </w:r>
      <w:r w:rsidR="00041A4A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regola, ove tenuti, con le norme di cui alla legge n. 68/99 in materia di diritto al lavoro dei disabili oppure di non essere soggetti a tale norma; </w:t>
      </w:r>
    </w:p>
    <w:p w14:paraId="5094A37E" w14:textId="77777777" w:rsidR="001E72BA" w:rsidRP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510411" w14:textId="2A5A65CC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j) di assumersi l’onere delle spese condominiali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(laddove dovute)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nonché di quelle per la manutenzione ordinaria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dell’immobile, ivi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comprese le spese per eventuali lavori di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adeguamento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locali rispetto all’effettivo utilizzo, la cui esecuzione è comunque subordinata all’acquisizione di apposita autorizzazione sugli interventi da parte dell’Amministrazione Comunale; </w:t>
      </w:r>
    </w:p>
    <w:p w14:paraId="4C160493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3BA53BF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k) di impegnarsi a fornire, a richiesta dell’Ente,, tutti i dati necessari alla verifica dei requisiti auto dichiarati;</w:t>
      </w:r>
    </w:p>
    <w:p w14:paraId="1E2B7FC9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D1FABE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l) di accettare tutte le prescrizioni di cui al presente avviso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638D11C1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5EF04F0" w14:textId="71894393" w:rsidR="006B666C" w:rsidRPr="00D65DA7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m) di non essere assegnatario/concessionario da parte del Comune di Santeramo in Colle di ulteriori immobili di proprietà del Comune o enti pubblici o privati terzi convenzionati con il Comune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="00D65DA7" w:rsidRP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fatta salva la possibilità di presentare manifestazione d’interesse per l’immobile attualmente in concessione</w:t>
      </w:r>
      <w:r w:rsid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e per cui si aspira alla conferma della conduzione</w:t>
      </w:r>
      <w:r w:rsidR="00D65DA7" w:rsidRP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</w:t>
      </w:r>
    </w:p>
    <w:p w14:paraId="2D9D2D47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584FB8" w14:textId="77777777" w:rsidR="00465068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Sentito l’organo direttivo</w:t>
      </w:r>
      <w:r w:rsidR="00567A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14:paraId="22F727B4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BAE068" w14:textId="77777777" w:rsidR="00041A4A" w:rsidRDefault="00041A4A" w:rsidP="00465068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5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CANDIDA IL SEGUENTE PROGETTO</w:t>
      </w:r>
      <w:r w:rsidR="0002698B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(max 1</w:t>
      </w:r>
      <w:r w:rsidR="006B666C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 pagine)</w:t>
      </w:r>
    </w:p>
    <w:p w14:paraId="623FE293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E417B7" w14:textId="77777777" w:rsidR="00465068" w:rsidRDefault="00465068" w:rsidP="00465068">
      <w:pPr>
        <w:widowControl w:val="0"/>
        <w:spacing w:before="6" w:line="225" w:lineRule="auto"/>
        <w:ind w:right="1"/>
        <w:rPr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65068" w14:paraId="51DC65DA" w14:textId="77777777" w:rsidTr="00E4057E">
        <w:tc>
          <w:tcPr>
            <w:tcW w:w="9628" w:type="dxa"/>
          </w:tcPr>
          <w:p w14:paraId="146E9A0E" w14:textId="5490D97A" w:rsidR="00465068" w:rsidRDefault="00465068" w:rsidP="00E4057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>
              <w:rPr>
                <w:bCs/>
                <w:i/>
                <w:iCs/>
                <w:lang w:eastAsia="it-IT"/>
              </w:rPr>
              <w:t>Titolo del progetto</w:t>
            </w:r>
          </w:p>
          <w:p w14:paraId="53F3F596" w14:textId="51215448" w:rsidR="002577A9" w:rsidRDefault="002577A9" w:rsidP="00E4057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</w:p>
          <w:p w14:paraId="390A0E89" w14:textId="77777777" w:rsidR="00465068" w:rsidRDefault="00465068" w:rsidP="00E4057E">
            <w:pPr>
              <w:pStyle w:val="NormaleWeb"/>
              <w:spacing w:before="317"/>
              <w:rPr>
                <w:lang w:eastAsia="it-IT"/>
              </w:rPr>
            </w:pPr>
          </w:p>
        </w:tc>
      </w:tr>
    </w:tbl>
    <w:p w14:paraId="0F3C2BFF" w14:textId="70918324" w:rsidR="00465068" w:rsidRDefault="00465068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60EB6D" w14:textId="5EF0E2D9" w:rsidR="002577A9" w:rsidRDefault="002577A9" w:rsidP="002577A9">
      <w:pPr>
        <w:spacing w:after="0" w:line="240" w:lineRule="auto"/>
        <w:ind w:left="705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RIFERIMENTO NORMATIVO PIU’ IDONEO RISPETTO AL R.R. Puglia n. 4/2007 </w:t>
      </w:r>
      <w:r w:rsidRPr="00257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(barrare una o più voci):</w:t>
      </w:r>
    </w:p>
    <w:p w14:paraId="5AAB6A31" w14:textId="77777777" w:rsidR="002577A9" w:rsidRDefault="002577A9" w:rsidP="002577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15C685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Sportello sociale di supporto (art. 84);</w:t>
      </w:r>
    </w:p>
    <w:p w14:paraId="476DCBA9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di tutoraggio (art. 91);</w:t>
      </w:r>
    </w:p>
    <w:p w14:paraId="5A2AE93C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civile degli anziani (art. 99);</w:t>
      </w:r>
    </w:p>
    <w:p w14:paraId="3B4290A4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di telefonia sociale (art.100);</w:t>
      </w:r>
    </w:p>
    <w:p w14:paraId="03B3C85C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Sportello per l’integrazione degli immigrati (art. 108);</w:t>
      </w:r>
    </w:p>
    <w:p w14:paraId="231A30AA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Attività integrative di welfare leggero (art. 87 comma 4).</w:t>
      </w:r>
    </w:p>
    <w:p w14:paraId="3EC9A8EC" w14:textId="77777777" w:rsidR="002577A9" w:rsidRPr="00D70C43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Altri </w:t>
      </w:r>
      <w:r w:rsidRPr="00D70C43">
        <w:rPr>
          <w:rFonts w:ascii="Times New Roman" w:hAnsi="Times New Roman" w:cs="Times New Roman"/>
          <w:iCs/>
        </w:rPr>
        <w:t xml:space="preserve">interventi sperimentali ed innovativi per affrontare specifiche problematiche sociali </w:t>
      </w:r>
      <w:r>
        <w:rPr>
          <w:rFonts w:ascii="Times New Roman" w:hAnsi="Times New Roman" w:cs="Times New Roman"/>
          <w:iCs/>
        </w:rPr>
        <w:t>(</w:t>
      </w:r>
      <w:r w:rsidRPr="00D70C43">
        <w:rPr>
          <w:rFonts w:ascii="Times New Roman" w:hAnsi="Times New Roman" w:cs="Times New Roman"/>
          <w:iCs/>
        </w:rPr>
        <w:t>art. 21</w:t>
      </w:r>
      <w:r>
        <w:rPr>
          <w:rFonts w:ascii="Times New Roman" w:hAnsi="Times New Roman" w:cs="Times New Roman"/>
          <w:iCs/>
        </w:rPr>
        <w:t xml:space="preserve"> comma 1);</w:t>
      </w:r>
    </w:p>
    <w:p w14:paraId="12709A46" w14:textId="43659037" w:rsidR="00041A4A" w:rsidRPr="00107348" w:rsidRDefault="00041A4A" w:rsidP="00107348">
      <w:pPr>
        <w:pStyle w:val="NormaleWeb"/>
        <w:numPr>
          <w:ilvl w:val="0"/>
          <w:numId w:val="2"/>
        </w:numPr>
        <w:spacing w:before="317" w:after="0"/>
        <w:jc w:val="both"/>
        <w:rPr>
          <w:rFonts w:eastAsia="Times New Roman"/>
          <w:b/>
          <w:lang w:eastAsia="it-IT"/>
        </w:rPr>
      </w:pPr>
      <w:r w:rsidRPr="00107348">
        <w:rPr>
          <w:rFonts w:eastAsia="Times New Roman"/>
          <w:lang w:eastAsia="it-IT"/>
        </w:rPr>
        <w:t>Descrizione attività che s’intendono svolgere</w:t>
      </w:r>
      <w:r w:rsidR="001322FA" w:rsidRPr="00107348">
        <w:rPr>
          <w:rFonts w:eastAsia="Times New Roman"/>
          <w:lang w:eastAsia="it-IT"/>
        </w:rPr>
        <w:t xml:space="preserve"> nell’immobile, evidenziando la </w:t>
      </w:r>
      <w:r w:rsidRPr="00107348">
        <w:rPr>
          <w:rFonts w:eastAsia="Times New Roman"/>
          <w:lang w:eastAsia="it-IT"/>
        </w:rPr>
        <w:t>valenza sociale</w:t>
      </w:r>
      <w:r w:rsidRPr="00107348">
        <w:rPr>
          <w:rFonts w:eastAsia="Times New Roman"/>
          <w:b/>
          <w:lang w:eastAsia="it-IT"/>
        </w:rPr>
        <w:t xml:space="preserve"> </w:t>
      </w:r>
      <w:r w:rsidRPr="00107348">
        <w:rPr>
          <w:rFonts w:eastAsia="Times New Roman"/>
          <w:lang w:eastAsia="it-IT"/>
        </w:rPr>
        <w:t>(ad es. nei casi in cui gli enti esercitino un servizio gratuito, a favore di fasce di popolazione in condi</w:t>
      </w:r>
      <w:r w:rsidR="001322FA" w:rsidRPr="00107348">
        <w:rPr>
          <w:rFonts w:eastAsia="Times New Roman"/>
          <w:lang w:eastAsia="it-IT"/>
        </w:rPr>
        <w:t>z</w:t>
      </w:r>
      <w:r w:rsidR="008343FE">
        <w:rPr>
          <w:rFonts w:eastAsia="Times New Roman"/>
          <w:lang w:eastAsia="it-IT"/>
        </w:rPr>
        <w:t>ioni di difficoltà, o disagio),</w:t>
      </w:r>
      <w:r w:rsidR="001322FA" w:rsidRPr="00107348">
        <w:rPr>
          <w:rFonts w:eastAsia="Times New Roman"/>
          <w:lang w:eastAsia="it-IT"/>
        </w:rPr>
        <w:t xml:space="preserve"> s</w:t>
      </w:r>
      <w:r w:rsidRPr="00107348">
        <w:rPr>
          <w:rFonts w:eastAsia="Times New Roman"/>
          <w:lang w:eastAsia="it-IT"/>
        </w:rPr>
        <w:t>pecifica</w:t>
      </w:r>
      <w:r w:rsidR="001322FA" w:rsidRPr="00107348">
        <w:rPr>
          <w:rFonts w:eastAsia="Times New Roman"/>
          <w:lang w:eastAsia="it-IT"/>
        </w:rPr>
        <w:t>ndo</w:t>
      </w:r>
      <w:r w:rsidRPr="00107348">
        <w:rPr>
          <w:rFonts w:eastAsia="Times New Roman"/>
          <w:lang w:eastAsia="it-IT"/>
        </w:rPr>
        <w:t xml:space="preserve"> le capacità professionali - organizzative dei soggetti impiegati per la realizzazione del progetto</w:t>
      </w:r>
      <w:r w:rsidR="002577A9">
        <w:rPr>
          <w:rFonts w:eastAsia="Times New Roman"/>
          <w:lang w:eastAsia="it-IT"/>
        </w:rPr>
        <w:t xml:space="preserve"> e il numero di ore settimanali di attivazione del servizio (minimo 5)</w:t>
      </w:r>
      <w:r w:rsidR="00C27AF4" w:rsidRPr="00107348">
        <w:rPr>
          <w:rFonts w:eastAsia="Times New Roman"/>
          <w:lang w:eastAsia="it-IT"/>
        </w:rPr>
        <w:t>:</w:t>
      </w:r>
    </w:p>
    <w:p w14:paraId="04DB3198" w14:textId="77777777" w:rsidR="00041A4A" w:rsidRDefault="00041A4A" w:rsidP="00041A4A">
      <w:pPr>
        <w:widowControl w:val="0"/>
        <w:spacing w:before="6" w:line="225" w:lineRule="auto"/>
        <w:ind w:right="1"/>
        <w:rPr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41A4A" w14:paraId="59D8DF72" w14:textId="77777777" w:rsidTr="00932470">
        <w:tc>
          <w:tcPr>
            <w:tcW w:w="8908" w:type="dxa"/>
          </w:tcPr>
          <w:p w14:paraId="680A569A" w14:textId="77777777" w:rsidR="00C27AF4" w:rsidRPr="00C27AF4" w:rsidRDefault="00C27AF4" w:rsidP="00C27AF4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6FA94F99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  <w:p w14:paraId="4D5F91E0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  <w:p w14:paraId="666C0A6D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</w:tc>
      </w:tr>
    </w:tbl>
    <w:p w14:paraId="69168377" w14:textId="049B8174" w:rsidR="00932470" w:rsidRPr="00C32023" w:rsidRDefault="00932470" w:rsidP="00932470">
      <w:pPr>
        <w:pStyle w:val="NormaleWeb"/>
        <w:numPr>
          <w:ilvl w:val="0"/>
          <w:numId w:val="2"/>
        </w:numPr>
        <w:spacing w:before="317" w:after="0"/>
        <w:ind w:right="-23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di eventuali ulteriori attività di tipo culturale e volontaristico che s’intendono organizzare presso gli immobili oggetto di concessione:</w:t>
      </w:r>
    </w:p>
    <w:p w14:paraId="70010F2C" w14:textId="58D45419" w:rsidR="00041A4A" w:rsidRPr="00D65DA7" w:rsidRDefault="00D65DA7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i/>
          <w:iCs/>
          <w:lang w:eastAsia="it-IT"/>
        </w:rPr>
      </w:pPr>
      <w:r>
        <w:rPr>
          <w:rFonts w:eastAsia="Times New Roman"/>
          <w:i/>
          <w:iCs/>
          <w:lang w:eastAsia="it-IT"/>
        </w:rPr>
        <w:t>descrivere</w:t>
      </w:r>
    </w:p>
    <w:p w14:paraId="1B0FBEAD" w14:textId="4612B66F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56ED9405" w14:textId="73545988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05FBAED2" w14:textId="77777777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4AACFA98" w14:textId="77777777" w:rsidR="00932470" w:rsidRDefault="00932470" w:rsidP="00041A4A">
      <w:pPr>
        <w:pStyle w:val="NormaleWeb"/>
        <w:spacing w:before="317" w:after="0"/>
        <w:ind w:left="720"/>
        <w:rPr>
          <w:rFonts w:eastAsia="Times New Roman"/>
          <w:lang w:eastAsia="it-IT"/>
        </w:rPr>
      </w:pPr>
    </w:p>
    <w:p w14:paraId="73B0075D" w14:textId="77777777" w:rsidR="00041A4A" w:rsidRDefault="00B34973" w:rsidP="00C27AF4">
      <w:pPr>
        <w:pStyle w:val="NormaleWeb"/>
        <w:numPr>
          <w:ilvl w:val="0"/>
          <w:numId w:val="2"/>
        </w:numPr>
        <w:spacing w:before="120" w:after="0"/>
        <w:ind w:right="-23"/>
        <w:jc w:val="both"/>
        <w:rPr>
          <w:rFonts w:eastAsia="Times New Roman"/>
          <w:lang w:eastAsia="it-IT"/>
        </w:rPr>
      </w:pPr>
      <w:r w:rsidRPr="00B34973">
        <w:rPr>
          <w:rFonts w:eastAsia="Times New Roman"/>
          <w:lang w:eastAsia="it-IT"/>
        </w:rPr>
        <w:t xml:space="preserve">Programma di manutenzione dell’immobile richiesto in concessione </w:t>
      </w:r>
      <w:r w:rsidR="00041A4A" w:rsidRPr="00B34973">
        <w:rPr>
          <w:rFonts w:eastAsia="Times New Roman"/>
          <w:lang w:eastAsia="it-IT"/>
        </w:rPr>
        <w:t>con indicazione delle risorse economiche e strumentali reperibili e inv</w:t>
      </w:r>
      <w:r w:rsidRPr="00B34973">
        <w:rPr>
          <w:rFonts w:eastAsia="Times New Roman"/>
          <w:lang w:eastAsia="it-IT"/>
        </w:rPr>
        <w:t>estimenti onerosi e/o migliorie;</w:t>
      </w:r>
      <w:r w:rsidR="00041A4A" w:rsidRPr="00B34973">
        <w:rPr>
          <w:rFonts w:eastAsia="Times New Roman"/>
          <w:lang w:eastAsia="it-IT"/>
        </w:rPr>
        <w:t xml:space="preserve"> </w:t>
      </w:r>
      <w:r w:rsidRPr="00B34973">
        <w:rPr>
          <w:rFonts w:eastAsia="Times New Roman"/>
          <w:lang w:eastAsia="it-IT"/>
        </w:rPr>
        <w:t>v</w:t>
      </w:r>
      <w:r w:rsidR="00041A4A" w:rsidRPr="00B34973">
        <w:rPr>
          <w:rFonts w:eastAsia="Times New Roman"/>
          <w:lang w:eastAsia="it-IT"/>
        </w:rPr>
        <w:t xml:space="preserve">erranno valutati progetti che apportino delle migliorie </w:t>
      </w:r>
      <w:r w:rsidRPr="00B34973">
        <w:rPr>
          <w:rFonts w:eastAsia="Times New Roman"/>
          <w:lang w:eastAsia="it-IT"/>
        </w:rPr>
        <w:t>al bene</w:t>
      </w:r>
      <w:r w:rsidR="00041A4A" w:rsidRPr="00B34973">
        <w:rPr>
          <w:rFonts w:eastAsia="Times New Roman"/>
          <w:lang w:eastAsia="it-IT"/>
        </w:rPr>
        <w:t xml:space="preserve"> e</w:t>
      </w:r>
      <w:r w:rsidRPr="00B34973">
        <w:rPr>
          <w:rFonts w:eastAsia="Times New Roman"/>
          <w:lang w:eastAsia="it-IT"/>
        </w:rPr>
        <w:t>d a condizione ch</w:t>
      </w:r>
      <w:r>
        <w:rPr>
          <w:rFonts w:eastAsia="Times New Roman"/>
          <w:lang w:eastAsia="it-IT"/>
        </w:rPr>
        <w:t>e</w:t>
      </w:r>
      <w:r w:rsidRPr="00B34973">
        <w:rPr>
          <w:rFonts w:eastAsia="Times New Roman"/>
          <w:lang w:eastAsia="it-IT"/>
        </w:rPr>
        <w:t xml:space="preserve"> tutte le opere ed i </w:t>
      </w:r>
      <w:r w:rsidR="00041A4A" w:rsidRPr="00B34973">
        <w:rPr>
          <w:rFonts w:eastAsia="Times New Roman"/>
          <w:lang w:eastAsia="it-IT"/>
        </w:rPr>
        <w:t>lavori</w:t>
      </w:r>
      <w:r w:rsidRPr="00B34973">
        <w:rPr>
          <w:rFonts w:eastAsia="Times New Roman"/>
          <w:lang w:eastAsia="it-IT"/>
        </w:rPr>
        <w:t xml:space="preserve"> effettuati </w:t>
      </w:r>
      <w:r w:rsidR="00974C35" w:rsidRPr="00974C35">
        <w:rPr>
          <w:rFonts w:eastAsia="Times New Roman"/>
          <w:lang w:eastAsia="it-IT"/>
        </w:rPr>
        <w:t>a renderlo idoneo alla nuova destinazione</w:t>
      </w:r>
      <w:r w:rsidR="00974C35">
        <w:rPr>
          <w:rFonts w:eastAsia="Times New Roman"/>
          <w:lang w:eastAsia="it-IT"/>
        </w:rPr>
        <w:t xml:space="preserve">, ed ultimati prima dell’avvio delle </w:t>
      </w:r>
      <w:r w:rsidR="00974C35">
        <w:rPr>
          <w:rFonts w:eastAsia="Times New Roman"/>
          <w:lang w:eastAsia="it-IT"/>
        </w:rPr>
        <w:lastRenderedPageBreak/>
        <w:t xml:space="preserve">attività proposte, </w:t>
      </w:r>
      <w:r w:rsidR="00041A4A" w:rsidRPr="00B34973">
        <w:rPr>
          <w:rFonts w:eastAsia="Times New Roman"/>
          <w:lang w:eastAsia="it-IT"/>
        </w:rPr>
        <w:t xml:space="preserve">vengano acquisiti al patrimonio comunale senza alcuna pretesa </w:t>
      </w:r>
      <w:r w:rsidR="00974C35">
        <w:rPr>
          <w:rFonts w:eastAsia="Times New Roman"/>
          <w:lang w:eastAsia="it-IT"/>
        </w:rPr>
        <w:t>da parte del concessionario</w:t>
      </w:r>
      <w:r w:rsidR="00C27AF4" w:rsidRPr="00B34973">
        <w:rPr>
          <w:rFonts w:eastAsia="Times New Roman"/>
          <w:lang w:eastAsia="it-IT"/>
        </w:rPr>
        <w:t>:</w:t>
      </w:r>
    </w:p>
    <w:p w14:paraId="431768B5" w14:textId="77777777" w:rsidR="00B34973" w:rsidRPr="00B34973" w:rsidRDefault="00B34973" w:rsidP="00B34973">
      <w:pPr>
        <w:pStyle w:val="NormaleWeb"/>
        <w:spacing w:before="120" w:after="0"/>
        <w:ind w:left="720" w:right="-23"/>
        <w:jc w:val="both"/>
        <w:rPr>
          <w:rFonts w:eastAsia="Times New Roman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41A4A" w14:paraId="6F196314" w14:textId="77777777" w:rsidTr="00465068">
        <w:trPr>
          <w:trHeight w:val="2542"/>
        </w:trPr>
        <w:tc>
          <w:tcPr>
            <w:tcW w:w="9628" w:type="dxa"/>
          </w:tcPr>
          <w:p w14:paraId="7418AD36" w14:textId="77777777" w:rsidR="00041A4A" w:rsidRPr="00C27AF4" w:rsidRDefault="00C27AF4" w:rsidP="00041A4A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71B9D911" w14:textId="77777777" w:rsidR="00041A4A" w:rsidRDefault="00041A4A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  <w:p w14:paraId="01C9431C" w14:textId="77777777" w:rsidR="00B34973" w:rsidRDefault="00B34973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  <w:p w14:paraId="21204C3C" w14:textId="77777777" w:rsidR="00C27AF4" w:rsidRDefault="00C27AF4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</w:tc>
      </w:tr>
    </w:tbl>
    <w:p w14:paraId="2175BD51" w14:textId="77777777" w:rsidR="00465068" w:rsidRDefault="00465068" w:rsidP="00041A4A">
      <w:pPr>
        <w:pStyle w:val="NormaleWeb"/>
        <w:spacing w:before="120" w:after="0"/>
        <w:ind w:left="720" w:right="-23"/>
        <w:jc w:val="both"/>
        <w:rPr>
          <w:rFonts w:eastAsia="Times New Roman"/>
          <w:b/>
          <w:lang w:eastAsia="it-IT"/>
        </w:rPr>
      </w:pPr>
    </w:p>
    <w:p w14:paraId="3CEC9568" w14:textId="77777777" w:rsidR="00041A4A" w:rsidRDefault="00041A4A" w:rsidP="006B666C">
      <w:pPr>
        <w:pStyle w:val="NormaleWeb"/>
        <w:numPr>
          <w:ilvl w:val="0"/>
          <w:numId w:val="2"/>
        </w:numPr>
        <w:spacing w:before="120" w:after="0"/>
        <w:ind w:right="-23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lang w:eastAsia="it-IT"/>
        </w:rPr>
        <w:t>Criteri, modalità, identificazione e descrizione delle giornate istituzionalmente riconosciute da organizzare</w:t>
      </w:r>
      <w:r w:rsidR="006B666C">
        <w:rPr>
          <w:rFonts w:eastAsia="Times New Roman"/>
          <w:lang w:eastAsia="it-IT"/>
        </w:rPr>
        <w:t>:</w:t>
      </w:r>
    </w:p>
    <w:p w14:paraId="5B2C8D79" w14:textId="77777777" w:rsidR="00041A4A" w:rsidRDefault="00041A4A" w:rsidP="00041A4A">
      <w:pPr>
        <w:jc w:val="both"/>
        <w:rPr>
          <w:rFonts w:ascii="Times" w:hAnsi="Times"/>
          <w:b/>
          <w:sz w:val="20"/>
          <w:szCs w:val="20"/>
        </w:rPr>
      </w:pPr>
    </w:p>
    <w:tbl>
      <w:tblPr>
        <w:tblStyle w:val="Grigliatabella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041A4A" w14:paraId="4A1DA222" w14:textId="77777777" w:rsidTr="00E64053">
        <w:tc>
          <w:tcPr>
            <w:tcW w:w="9214" w:type="dxa"/>
          </w:tcPr>
          <w:p w14:paraId="573C3ADD" w14:textId="77777777" w:rsidR="00C27AF4" w:rsidRPr="00C27AF4" w:rsidRDefault="00C27AF4" w:rsidP="00C27AF4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3CAB1D4E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  <w:p w14:paraId="0B901E31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  <w:p w14:paraId="32E30402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E1D149" w14:textId="77777777" w:rsidR="006B666C" w:rsidRDefault="006B666C" w:rsidP="00C27AF4">
      <w:pPr>
        <w:spacing w:after="0" w:line="240" w:lineRule="auto"/>
        <w:ind w:right="648"/>
        <w:jc w:val="right"/>
        <w:rPr>
          <w:rFonts w:ascii="Times" w:eastAsia="Times New Roman" w:hAnsi="Times" w:cs="Times"/>
          <w:color w:val="000000"/>
          <w:sz w:val="18"/>
          <w:szCs w:val="18"/>
          <w:lang w:eastAsia="it-IT"/>
        </w:rPr>
      </w:pPr>
    </w:p>
    <w:p w14:paraId="0B26BCAF" w14:textId="77777777" w:rsidR="00C27AF4" w:rsidRPr="001E72BA" w:rsidRDefault="00C27AF4" w:rsidP="00C27AF4">
      <w:pPr>
        <w:spacing w:after="0" w:line="240" w:lineRule="auto"/>
        <w:ind w:right="648"/>
        <w:jc w:val="right"/>
        <w:rPr>
          <w:rFonts w:ascii="Times New Roman" w:eastAsia="Times New Roman" w:hAnsi="Times New Roman" w:cs="Times New Roman"/>
          <w:lang w:eastAsia="it-IT"/>
        </w:rPr>
      </w:pPr>
      <w:r w:rsidRPr="001E72BA">
        <w:rPr>
          <w:rFonts w:ascii="Times" w:eastAsia="Times New Roman" w:hAnsi="Times" w:cs="Times"/>
          <w:color w:val="000000"/>
          <w:lang w:eastAsia="it-IT"/>
        </w:rPr>
        <w:t>Firma del titolare o legale rappresentante  </w:t>
      </w:r>
    </w:p>
    <w:p w14:paraId="68212D0F" w14:textId="77777777" w:rsidR="00C27AF4" w:rsidRPr="009879D7" w:rsidRDefault="00C27AF4" w:rsidP="00C27AF4">
      <w:pPr>
        <w:spacing w:before="412" w:after="0" w:line="240" w:lineRule="auto"/>
        <w:ind w:right="62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 </w:t>
      </w:r>
      <w:r w:rsidR="001E72BA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………….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………………………………………… </w:t>
      </w:r>
    </w:p>
    <w:p w14:paraId="5BCA8E16" w14:textId="77777777" w:rsidR="001E72BA" w:rsidRDefault="001E72BA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B9C294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ALLEGA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656A6069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018246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 </w:t>
      </w:r>
      <w:r w:rsidRPr="00B963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umento di identità;</w:t>
      </w:r>
    </w:p>
    <w:p w14:paraId="7DEF8101" w14:textId="77777777" w:rsidR="008343FE" w:rsidRPr="001E72BA" w:rsidRDefault="00C27AF4" w:rsidP="008343FE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 Atto Costitutivo e/o Statuto con parte evidenziata relativamente al requisito di cui al punto </w:t>
      </w:r>
      <w:r w:rsidR="008343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</w:t>
      </w:r>
      <w:r w:rsidR="004954BF">
        <w:rPr>
          <w:rFonts w:ascii="Times New Roman" w:eastAsia="Times New Roman" w:hAnsi="Times New Roman" w:cs="Times New Roman"/>
          <w:sz w:val="24"/>
          <w:szCs w:val="24"/>
          <w:lang w:eastAsia="it-IT"/>
        </w:rPr>
        <w:t>compatibilità</w:t>
      </w:r>
      <w:r w:rsidR="008343FE" w:rsidRPr="001E72B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83511CD" w14:textId="03C755B8" w:rsidR="006B666C" w:rsidRDefault="006B666C" w:rsidP="008343FE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Partenariati con </w:t>
      </w:r>
      <w:r w:rsidRP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altre realtà associative o enti del terzo settore nel territorio con sede legale o operativa nel territorio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dell’Ambito Territoriale Sociale</w:t>
      </w:r>
      <w:r w:rsidRP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fine di accertare ed attestare l’affettivo coinvolgimento</w:t>
      </w:r>
      <w:r w:rsidR="00E640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56F8CAD9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8ADDD2" w14:textId="77777777" w:rsidR="00041A4A" w:rsidRDefault="00041A4A" w:rsidP="00C86552">
      <w:pPr>
        <w:spacing w:before="515" w:after="0" w:line="240" w:lineRule="auto"/>
        <w:ind w:left="6" w:right="553"/>
        <w:rPr>
          <w:rFonts w:ascii="Times" w:eastAsia="Times New Roman" w:hAnsi="Times" w:cs="Times"/>
          <w:b/>
          <w:bCs/>
          <w:color w:val="000000"/>
          <w:sz w:val="20"/>
          <w:szCs w:val="20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20"/>
          <w:szCs w:val="20"/>
          <w:lang w:eastAsia="it-IT"/>
        </w:rPr>
        <w:t xml:space="preserve">Informativa ai sensi dell’art. ai sensi dell'articolo 6, comma 1 lett. e) del Regolamento (UE) 2016/679 </w:t>
      </w:r>
    </w:p>
    <w:p w14:paraId="676C85D9" w14:textId="77777777" w:rsidR="00041A4A" w:rsidRPr="009879D7" w:rsidRDefault="00041A4A" w:rsidP="00041A4A">
      <w:pPr>
        <w:spacing w:before="515" w:after="0" w:line="240" w:lineRule="auto"/>
        <w:ind w:left="6" w:right="553" w:firstLine="89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Gentile utente,  </w:t>
      </w:r>
    </w:p>
    <w:p w14:paraId="4957B763" w14:textId="77777777" w:rsidR="00041A4A" w:rsidRPr="009879D7" w:rsidRDefault="00041A4A" w:rsidP="00E64053">
      <w:pPr>
        <w:spacing w:before="211" w:after="0" w:line="240" w:lineRule="auto"/>
        <w:ind w:left="5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desideriamo informarLa che Regolamento (UE) 2016/679prevede la tutela delle persone e di altri soggetti in relazione al trattamento dei  dati personali. </w:t>
      </w:r>
    </w:p>
    <w:p w14:paraId="45233DD6" w14:textId="77777777" w:rsidR="00041A4A" w:rsidRPr="009879D7" w:rsidRDefault="00041A4A" w:rsidP="00E64053">
      <w:pPr>
        <w:spacing w:after="0" w:line="240" w:lineRule="auto"/>
        <w:ind w:left="1" w:right="7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Secondo la norma suindicata, tale trattamento sarà improntato ai principi di correttezza, liceità e trasparenza e di tutela della</w:t>
      </w:r>
      <w:r w:rsidR="00E64053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 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Sua  riservatezza e dei Suoi diritti.  </w:t>
      </w:r>
    </w:p>
    <w:p w14:paraId="740811A8" w14:textId="77777777" w:rsidR="00041A4A" w:rsidRPr="009879D7" w:rsidRDefault="00041A4A" w:rsidP="00041A4A">
      <w:pPr>
        <w:spacing w:before="209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In applicazione del Regolamento (UE) 2016/679, pertanto, Le forniamo le seguenti informazioni:  </w:t>
      </w:r>
    </w:p>
    <w:p w14:paraId="749A4ED7" w14:textId="77777777" w:rsidR="00041A4A" w:rsidRPr="009879D7" w:rsidRDefault="00041A4A" w:rsidP="00041A4A">
      <w:pPr>
        <w:spacing w:before="210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lastRenderedPageBreak/>
        <w:t>Finalità del trattamento dei dati:  </w:t>
      </w:r>
    </w:p>
    <w:p w14:paraId="5ECF9533" w14:textId="29531671" w:rsidR="00041A4A" w:rsidRPr="009879D7" w:rsidRDefault="00041A4A" w:rsidP="00E64053">
      <w:pPr>
        <w:spacing w:after="0" w:line="240" w:lineRule="auto"/>
        <w:ind w:left="4" w:right="5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Il trattamento è diretto all’espletamento da parte </w:t>
      </w:r>
      <w:r>
        <w:rPr>
          <w:rFonts w:ascii="Times" w:eastAsia="Times New Roman" w:hAnsi="Times" w:cs="Times"/>
          <w:color w:val="000000"/>
          <w:sz w:val="18"/>
          <w:szCs w:val="18"/>
          <w:lang w:eastAsia="it-IT"/>
        </w:rPr>
        <w:t>del Comune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 di funzioni istituzionali in virtù di compiti attribuiti dalla legge e dai regolamenti</w:t>
      </w:r>
      <w:r w:rsidR="00D65DA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 – CONCESSIONE DI IMMOBILI APPARTENENTI AL PATRIMONIO DEL COMUNE DI SANTERAMO IN COLLE AL FINE DI PERSEGUIRE IL PRINCIPIO COSTITUZIONALE DI SUSSIDIAETA’ ORIZZONTALE 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  </w:t>
      </w:r>
    </w:p>
    <w:p w14:paraId="5C9BB28C" w14:textId="77777777" w:rsidR="00041A4A" w:rsidRPr="009879D7" w:rsidRDefault="00041A4A" w:rsidP="00041A4A">
      <w:pPr>
        <w:spacing w:before="218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Modalità del trattamento:  </w:t>
      </w:r>
    </w:p>
    <w:p w14:paraId="5C1D89B6" w14:textId="6320DF10" w:rsidR="00041A4A" w:rsidRPr="009879D7" w:rsidRDefault="00041A4A" w:rsidP="00041A4A">
      <w:pPr>
        <w:spacing w:after="0" w:line="240" w:lineRule="auto"/>
        <w:ind w:left="1" w:right="1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Il trattamento sarà effettuato con modalità cartacee, e/o informatiche e/o telematiche, attraverso operazioni o complessi di </w:t>
      </w:r>
      <w:r w:rsidR="003812A8"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operazioni concernenti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 la raccolta, la registrazione, l’organizzazione, la conservazione, la consultazione, l’elaborazione, la selezione, l’estrazione, il  raffronto, l’utilizzo, l’interconnessione, la comunicazione e la diffusione di dati di cui al Regolamento (UE) 2016/679;  </w:t>
      </w:r>
    </w:p>
    <w:p w14:paraId="7438F7AF" w14:textId="77777777" w:rsidR="00041A4A" w:rsidRPr="009879D7" w:rsidRDefault="00041A4A" w:rsidP="00041A4A">
      <w:pPr>
        <w:spacing w:before="219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Conferimento dei dati:  </w:t>
      </w:r>
    </w:p>
    <w:p w14:paraId="4882FC58" w14:textId="77777777" w:rsidR="00041A4A" w:rsidRPr="009879D7" w:rsidRDefault="00041A4A" w:rsidP="00041A4A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E’ obbligatorio per i procedimenti amministrativi, come onere per l’interessato che voglia ottenere un provvedimento;  </w:t>
      </w:r>
    </w:p>
    <w:p w14:paraId="64179AE7" w14:textId="77777777" w:rsidR="00041A4A" w:rsidRPr="009879D7" w:rsidRDefault="00041A4A" w:rsidP="00041A4A">
      <w:pPr>
        <w:spacing w:before="2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Rifiuto di conferire i dati:  </w:t>
      </w:r>
    </w:p>
    <w:p w14:paraId="789E6F13" w14:textId="77777777" w:rsidR="00041A4A" w:rsidRPr="009879D7" w:rsidRDefault="00041A4A" w:rsidP="00E64053">
      <w:pPr>
        <w:spacing w:after="0" w:line="240" w:lineRule="auto"/>
        <w:ind w:right="1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L’eventuale rifiuto da parte dell’interessato di conferire i dati richiesti e/o contenuti nella modulistica comporta il mancato rilascio del  provvedimento richiesto e l’impossibilità di evadere la pratica od ottenere l’effetto previsto dalla legge e/o da regolamento;  </w:t>
      </w:r>
    </w:p>
    <w:p w14:paraId="71181FF7" w14:textId="77777777" w:rsidR="00041A4A" w:rsidRPr="009879D7" w:rsidRDefault="00041A4A" w:rsidP="00041A4A">
      <w:pPr>
        <w:spacing w:before="218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Comunicazione dei dati:  </w:t>
      </w:r>
    </w:p>
    <w:p w14:paraId="458F2E82" w14:textId="77777777" w:rsidR="00041A4A" w:rsidRPr="009879D7" w:rsidRDefault="00041A4A" w:rsidP="00041A4A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I dati acquisiti possono essere comunicati o diffusi, anche per via telematica, ad altri soggetti pubblici per lo svolgimento di funzioni  istituzionali, nei casi e nei modi previsti dalla legge e/o dai regolamenti. Resta peraltro fermo quanto previsto dal Regolamento (UE)  2016/679 sull’accesso ai documenti amministrativi contenenti dati personali come disciplinato dalla L. 241/90 e successive modifiche ed  integrazioni, anche per quanto concerne i dati sensibili e giudiziari;  </w:t>
      </w:r>
    </w:p>
    <w:p w14:paraId="20F7FABC" w14:textId="77777777" w:rsidR="00041A4A" w:rsidRPr="009879D7" w:rsidRDefault="00041A4A" w:rsidP="00041A4A">
      <w:pPr>
        <w:spacing w:before="218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Diritti dell’interessato:  </w:t>
      </w:r>
    </w:p>
    <w:p w14:paraId="645AB90A" w14:textId="77777777" w:rsidR="00041A4A" w:rsidRPr="009879D7" w:rsidRDefault="00041A4A" w:rsidP="00041A4A">
      <w:pPr>
        <w:spacing w:after="0" w:line="240" w:lineRule="auto"/>
        <w:ind w:left="2" w:right="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All’interessato vengono riconosciuti i diritti di cui al citato Regolamento (UE) 2016/679ed in particolare il diritto di accedere ai propri  dati personali, di chiederne la rettifica, l’aggiornamento e la cancellazione se incompleti, erronei o raccolti in violazione di legge, nonché  di opporsi al trattamento per motivi legittimi;  </w:t>
      </w:r>
    </w:p>
    <w:p w14:paraId="07799E10" w14:textId="77777777" w:rsidR="00041A4A" w:rsidRPr="009879D7" w:rsidRDefault="00041A4A" w:rsidP="00041A4A">
      <w:pPr>
        <w:spacing w:before="214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Titolari e Responsabili del trattamento:  </w:t>
      </w:r>
    </w:p>
    <w:p w14:paraId="5FB16EBA" w14:textId="77777777" w:rsidR="00041A4A" w:rsidRPr="009879D7" w:rsidRDefault="00041A4A" w:rsidP="00041A4A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Il Titolare del trattamento dei dati è il Comune di </w:t>
      </w:r>
      <w:r>
        <w:rPr>
          <w:rFonts w:ascii="Times" w:eastAsia="Times New Roman" w:hAnsi="Times" w:cs="Times"/>
          <w:color w:val="000000"/>
          <w:sz w:val="18"/>
          <w:szCs w:val="18"/>
          <w:lang w:eastAsia="it-IT"/>
        </w:rPr>
        <w:t>Santeramo in Colle.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 xml:space="preserve"> </w:t>
      </w:r>
    </w:p>
    <w:p w14:paraId="34F1C823" w14:textId="77777777" w:rsidR="00041A4A" w:rsidRPr="009879D7" w:rsidRDefault="00041A4A" w:rsidP="00041A4A">
      <w:pPr>
        <w:spacing w:before="214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9D7">
        <w:rPr>
          <w:rFonts w:ascii="Times" w:eastAsia="Times New Roman" w:hAnsi="Times" w:cs="Times"/>
          <w:b/>
          <w:bCs/>
          <w:color w:val="000000"/>
          <w:sz w:val="18"/>
          <w:szCs w:val="18"/>
          <w:lang w:eastAsia="it-IT"/>
        </w:rPr>
        <w:t>Fonti di riferimento per il trattamento dei dati sensibili e giudiziari:  </w:t>
      </w:r>
    </w:p>
    <w:p w14:paraId="3A97B624" w14:textId="77777777" w:rsidR="00041A4A" w:rsidRDefault="00041A4A" w:rsidP="00E64053">
      <w:pPr>
        <w:spacing w:after="0" w:line="240" w:lineRule="auto"/>
        <w:ind w:left="3" w:right="3"/>
        <w:jc w:val="both"/>
        <w:rPr>
          <w:rFonts w:ascii="Times" w:eastAsia="Times New Roman" w:hAnsi="Times" w:cs="Times"/>
          <w:color w:val="000000"/>
          <w:sz w:val="18"/>
          <w:szCs w:val="18"/>
          <w:lang w:eastAsia="it-IT"/>
        </w:rPr>
      </w:pP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Ai sensi del Regolamento (UE) 2016/679, gli Uffici della Ripartizione Patrimonio effettuano il trattamento dei dati sensibili e giudiziari  indispensabili per svolgere attività istituzionali sulla base della normativa indicata nei singoli moduli di domanda o di comunicazione.  </w:t>
      </w:r>
    </w:p>
    <w:p w14:paraId="69334B3B" w14:textId="77777777" w:rsidR="006B666C" w:rsidRPr="009879D7" w:rsidRDefault="006B666C" w:rsidP="00041A4A">
      <w:pPr>
        <w:spacing w:after="0" w:line="240" w:lineRule="auto"/>
        <w:ind w:left="3" w:righ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DA1390" w14:textId="77777777" w:rsidR="00041A4A" w:rsidRPr="009879D7" w:rsidRDefault="00041A4A" w:rsidP="00041A4A">
      <w:pPr>
        <w:spacing w:before="209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it-IT"/>
        </w:rPr>
        <w:t>____</w:t>
      </w:r>
      <w:r w:rsidR="001E72BA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____________</w:t>
      </w:r>
      <w:r>
        <w:rPr>
          <w:rFonts w:ascii="Times" w:eastAsia="Times New Roman" w:hAnsi="Times" w:cs="Times"/>
          <w:color w:val="000000"/>
          <w:sz w:val="18"/>
          <w:szCs w:val="18"/>
          <w:lang w:eastAsia="it-IT"/>
        </w:rPr>
        <w:t>_</w:t>
      </w:r>
      <w:r w:rsidRPr="009879D7">
        <w:rPr>
          <w:rFonts w:ascii="Times" w:eastAsia="Times New Roman" w:hAnsi="Times" w:cs="Times"/>
          <w:color w:val="000000"/>
          <w:sz w:val="18"/>
          <w:szCs w:val="18"/>
          <w:lang w:eastAsia="it-IT"/>
        </w:rPr>
        <w:t>lì………………….  </w:t>
      </w:r>
    </w:p>
    <w:p w14:paraId="1C2D6231" w14:textId="77777777" w:rsidR="00041A4A" w:rsidRDefault="00041A4A" w:rsidP="00041A4A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41CB46A" w14:textId="77777777" w:rsidR="00041A4A" w:rsidRDefault="00041A4A" w:rsidP="00041A4A">
      <w:pPr>
        <w:spacing w:after="120"/>
        <w:rPr>
          <w:b/>
        </w:rPr>
      </w:pPr>
    </w:p>
    <w:p w14:paraId="2C420C58" w14:textId="77777777" w:rsidR="00041A4A" w:rsidRPr="001E72BA" w:rsidRDefault="00041A4A" w:rsidP="00041A4A">
      <w:pPr>
        <w:ind w:left="5103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1E72BA">
        <w:rPr>
          <w:rFonts w:ascii="Times New Roman" w:hAnsi="Times New Roman" w:cs="Times New Roman"/>
          <w:color w:val="000000"/>
        </w:rPr>
        <w:t>Firma del Legale rappresentante</w:t>
      </w:r>
    </w:p>
    <w:p w14:paraId="7CE04A88" w14:textId="77777777" w:rsidR="00041A4A" w:rsidRDefault="00041A4A" w:rsidP="00041A4A">
      <w:pPr>
        <w:ind w:left="5103"/>
        <w:jc w:val="center"/>
        <w:rPr>
          <w:color w:val="000000"/>
        </w:rPr>
      </w:pPr>
    </w:p>
    <w:p w14:paraId="439836F2" w14:textId="77777777" w:rsidR="00041A4A" w:rsidRDefault="00041A4A" w:rsidP="00041A4A">
      <w:pPr>
        <w:spacing w:before="120"/>
        <w:ind w:left="5103"/>
        <w:jc w:val="center"/>
        <w:rPr>
          <w:color w:val="000000"/>
        </w:rPr>
      </w:pPr>
      <w:r>
        <w:rPr>
          <w:color w:val="000000"/>
        </w:rPr>
        <w:t>…………………………………………</w:t>
      </w:r>
      <w:r w:rsidR="001E72BA">
        <w:rPr>
          <w:color w:val="000000"/>
        </w:rPr>
        <w:t>….</w:t>
      </w:r>
      <w:r>
        <w:rPr>
          <w:color w:val="000000"/>
        </w:rPr>
        <w:t>……</w:t>
      </w:r>
    </w:p>
    <w:p w14:paraId="4180BF5A" w14:textId="77777777" w:rsidR="00041A4A" w:rsidRDefault="00041A4A" w:rsidP="00041A4A">
      <w:pPr>
        <w:ind w:left="5103"/>
        <w:jc w:val="center"/>
        <w:rPr>
          <w:color w:val="000000"/>
        </w:rPr>
      </w:pPr>
    </w:p>
    <w:p w14:paraId="0339A695" w14:textId="77777777" w:rsidR="00041A4A" w:rsidRDefault="00041A4A" w:rsidP="00041A4A"/>
    <w:p w14:paraId="55B84F29" w14:textId="77777777" w:rsidR="00F92412" w:rsidRDefault="00F92412"/>
    <w:sectPr w:rsidR="00F92412" w:rsidSect="0091212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BDCC" w14:textId="77777777" w:rsidR="00B80A9F" w:rsidRDefault="00B80A9F">
      <w:pPr>
        <w:spacing w:after="0" w:line="240" w:lineRule="auto"/>
      </w:pPr>
      <w:r>
        <w:separator/>
      </w:r>
    </w:p>
  </w:endnote>
  <w:endnote w:type="continuationSeparator" w:id="0">
    <w:p w14:paraId="00582D04" w14:textId="77777777" w:rsidR="00B80A9F" w:rsidRDefault="00B8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933846"/>
      <w:docPartObj>
        <w:docPartGallery w:val="Page Numbers (Bottom of Page)"/>
        <w:docPartUnique/>
      </w:docPartObj>
    </w:sdtPr>
    <w:sdtEndPr/>
    <w:sdtContent>
      <w:p w14:paraId="58D2D7DE" w14:textId="77777777" w:rsidR="00BD6869" w:rsidRDefault="006B66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BF">
          <w:rPr>
            <w:noProof/>
          </w:rPr>
          <w:t>4</w:t>
        </w:r>
        <w:r>
          <w:fldChar w:fldCharType="end"/>
        </w:r>
      </w:p>
    </w:sdtContent>
  </w:sdt>
  <w:p w14:paraId="2BB04434" w14:textId="77777777" w:rsidR="00BD6869" w:rsidRDefault="00085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B81B" w14:textId="77777777" w:rsidR="00B80A9F" w:rsidRDefault="00B80A9F">
      <w:pPr>
        <w:spacing w:after="0" w:line="240" w:lineRule="auto"/>
      </w:pPr>
      <w:r>
        <w:separator/>
      </w:r>
    </w:p>
  </w:footnote>
  <w:footnote w:type="continuationSeparator" w:id="0">
    <w:p w14:paraId="4038867D" w14:textId="77777777" w:rsidR="00B80A9F" w:rsidRDefault="00B80A9F">
      <w:pPr>
        <w:spacing w:after="0" w:line="240" w:lineRule="auto"/>
      </w:pPr>
      <w:r>
        <w:continuationSeparator/>
      </w:r>
    </w:p>
  </w:footnote>
  <w:footnote w:id="1">
    <w:p w14:paraId="732FD009" w14:textId="77777777" w:rsidR="002C0EB0" w:rsidRDefault="002C0EB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C0EB0">
        <w:rPr>
          <w:rFonts w:ascii="Times New Roman" w:hAnsi="Times New Roman" w:cs="Times New Roman"/>
          <w:i/>
        </w:rPr>
        <w:t>Barrare con croce in corrispondenza dell’immobile richiesto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214"/>
    <w:multiLevelType w:val="hybridMultilevel"/>
    <w:tmpl w:val="BCA21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7"/>
    <w:multiLevelType w:val="hybridMultilevel"/>
    <w:tmpl w:val="61C67AF0"/>
    <w:lvl w:ilvl="0" w:tplc="19B0F0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C50"/>
    <w:multiLevelType w:val="hybridMultilevel"/>
    <w:tmpl w:val="529E1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8BE"/>
    <w:multiLevelType w:val="hybridMultilevel"/>
    <w:tmpl w:val="E8EC570E"/>
    <w:lvl w:ilvl="0" w:tplc="CA302AB0">
      <w:start w:val="1"/>
      <w:numFmt w:val="lowerLetter"/>
      <w:lvlText w:val="%1)"/>
      <w:lvlJc w:val="left"/>
      <w:pPr>
        <w:ind w:left="341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4" w15:restartNumberingAfterBreak="0">
    <w:nsid w:val="3AE65A74"/>
    <w:multiLevelType w:val="hybridMultilevel"/>
    <w:tmpl w:val="620E4288"/>
    <w:lvl w:ilvl="0" w:tplc="0410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3BAD1241"/>
    <w:multiLevelType w:val="hybridMultilevel"/>
    <w:tmpl w:val="09289A40"/>
    <w:lvl w:ilvl="0" w:tplc="84343FEE">
      <w:numFmt w:val="bullet"/>
      <w:lvlText w:val=""/>
      <w:lvlJc w:val="left"/>
      <w:pPr>
        <w:ind w:left="701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6" w15:restartNumberingAfterBreak="0">
    <w:nsid w:val="4E432DEF"/>
    <w:multiLevelType w:val="hybridMultilevel"/>
    <w:tmpl w:val="DBDC2588"/>
    <w:lvl w:ilvl="0" w:tplc="04100003">
      <w:start w:val="1"/>
      <w:numFmt w:val="bullet"/>
      <w:lvlText w:val="o"/>
      <w:lvlJc w:val="left"/>
      <w:pPr>
        <w:ind w:left="701" w:hanging="72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7" w15:restartNumberingAfterBreak="0">
    <w:nsid w:val="657D4845"/>
    <w:multiLevelType w:val="hybridMultilevel"/>
    <w:tmpl w:val="2A186502"/>
    <w:lvl w:ilvl="0" w:tplc="FE2C93E4">
      <w:start w:val="1"/>
      <w:numFmt w:val="decimal"/>
      <w:lvlText w:val="%1)"/>
      <w:lvlJc w:val="left"/>
      <w:pPr>
        <w:ind w:left="34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8" w15:restartNumberingAfterBreak="0">
    <w:nsid w:val="71255E17"/>
    <w:multiLevelType w:val="hybridMultilevel"/>
    <w:tmpl w:val="0880970A"/>
    <w:lvl w:ilvl="0" w:tplc="1E0029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875E3"/>
    <w:multiLevelType w:val="hybridMultilevel"/>
    <w:tmpl w:val="A3F6B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2FD6"/>
    <w:multiLevelType w:val="hybridMultilevel"/>
    <w:tmpl w:val="02942660"/>
    <w:lvl w:ilvl="0" w:tplc="FC7AA1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A"/>
    <w:rsid w:val="0002698B"/>
    <w:rsid w:val="00041A4A"/>
    <w:rsid w:val="00042BBA"/>
    <w:rsid w:val="000853DE"/>
    <w:rsid w:val="000F5F14"/>
    <w:rsid w:val="00107348"/>
    <w:rsid w:val="001322FA"/>
    <w:rsid w:val="001E72BA"/>
    <w:rsid w:val="002577A9"/>
    <w:rsid w:val="00264D16"/>
    <w:rsid w:val="002C0EB0"/>
    <w:rsid w:val="00380802"/>
    <w:rsid w:val="003812A8"/>
    <w:rsid w:val="00465068"/>
    <w:rsid w:val="004954BF"/>
    <w:rsid w:val="004C6EE2"/>
    <w:rsid w:val="00567A6C"/>
    <w:rsid w:val="005B2E77"/>
    <w:rsid w:val="006B666C"/>
    <w:rsid w:val="008076C4"/>
    <w:rsid w:val="008343FE"/>
    <w:rsid w:val="008744A6"/>
    <w:rsid w:val="00932470"/>
    <w:rsid w:val="00974C35"/>
    <w:rsid w:val="009C129C"/>
    <w:rsid w:val="00B34973"/>
    <w:rsid w:val="00B80A9F"/>
    <w:rsid w:val="00C27AF4"/>
    <w:rsid w:val="00C86552"/>
    <w:rsid w:val="00CA4BA6"/>
    <w:rsid w:val="00D65DA7"/>
    <w:rsid w:val="00D763F4"/>
    <w:rsid w:val="00E609C8"/>
    <w:rsid w:val="00E64053"/>
    <w:rsid w:val="00EB06A1"/>
    <w:rsid w:val="00ED2146"/>
    <w:rsid w:val="00F47E55"/>
    <w:rsid w:val="00F92412"/>
    <w:rsid w:val="00F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4B48"/>
  <w15:docId w15:val="{719F928A-E831-453B-B9E0-9F75E68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A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1A4A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4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A4A"/>
  </w:style>
  <w:style w:type="table" w:styleId="Grigliatabella">
    <w:name w:val="Table Grid"/>
    <w:basedOn w:val="Tabellanormale"/>
    <w:rsid w:val="0004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41A4A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E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E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996B-523C-4708-BB18-356EDA1A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10</cp:revision>
  <cp:lastPrinted>2021-10-08T11:40:00Z</cp:lastPrinted>
  <dcterms:created xsi:type="dcterms:W3CDTF">2021-07-09T09:53:00Z</dcterms:created>
  <dcterms:modified xsi:type="dcterms:W3CDTF">2021-10-18T08:21:00Z</dcterms:modified>
</cp:coreProperties>
</file>